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https://www.cnmc.es/expedientes/c082917</w:t>
      </w:r>
    </w:p>
    <w:p>
      <w:r>
        <w:t>Pages translated : 1</w:t>
      </w:r>
    </w:p>
    <w:p/>
    <w:p>
      <w:r>
        <w:rPr>
          <w:b/>
        </w:rPr>
        <w:t>[Pages 1–1]</w:t>
      </w:r>
    </w:p>
    <w:p>
      <w:r>
        <w:t>RESOLUTION</w:t>
        <w:br/>
        <w:t>CASE FILE: C/0829/17 SONNEDIX/43 SOLAR PLANTS OF CENTERBRIDGE</w:t>
        <w:br/>
        <w:t>COMPETITION CHAMBER</w:t>
        <w:br/>
        <w:t>President</w:t>
        <w:br/>
        <w:t>Mr. José María Marín Quemada</w:t>
        <w:br/>
        <w:t>Counselors</w:t>
        <w:br/>
        <w:t>Mr. Josep María Guinart Solà</w:t>
        <w:br/>
        <w:t>Ms. Clotilde de la Higuera González</w:t>
        <w:br/>
        <w:t>Ms. María Ortiz Aguilar</w:t>
        <w:br/>
        <w:t>Mr. Fernando Torremocha y García-Sáenz</w:t>
        <w:br/>
        <w:t>Secretary</w:t>
        <w:br/>
        <w:t>Mr. Tomás Suárez-Inclán González</w:t>
        <w:br/>
        <w:t>In Madrid, on February 16, 2017</w:t>
        <w:br/>
        <w:t>Having reviewed the case file processed in accordance with Law 15/2007, of July 3,</w:t>
        <w:br/>
        <w:t>on the Defense of Competition, notification of the economic concentration operation</w:t>
        <w:br/>
        <w:t>consisting of the acquisition by SONNEDIX POWER HOLDINGS LIMITED (SONNEDIX) through its Spanish subsidiary SONNEDIX ESPAÑA SLU, of 43 electricity generating plants using photovoltaic energy located in mainland Spain, all owned by CENTERBRIDGE PARTNERS (CENTERBRIDGE). (Case File C/0829/17 SONNEDIX/43 SOLAR PLANTS OF CENTERBRIDGE),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