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https://www.cnmc.es/expedientes/c083817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RESOLUTION</w:t>
        <w:br/>
        <w:t>CASE FILE C/0838/17 TRILANTIC-ABENGOA COMPANIES</w:t>
        <w:br/>
        <w:t>COMPETITION CHAMBER</w:t>
        <w:br/>
        <w:t>President</w:t>
        <w:br/>
        <w:t>Mr. José María Marín Quemada</w:t>
        <w:br/>
        <w:t>Counselors</w:t>
        <w:br/>
        <w:t>Mr. Josep Maria Guinart Solà</w:t>
        <w:br/>
        <w:t>Ms. Clotilde de la Higuera González</w:t>
        <w:br/>
        <w:t>Ms. María Ortiz Aguilar</w:t>
        <w:br/>
        <w:t>Secretary</w:t>
        <w:br/>
        <w:t>Mr. Joaquim Hortalà i Vallvé</w:t>
        <w:br/>
        <w:t>In Madrid, on April 11, 2017</w:t>
        <w:br/>
        <w:t>Having reviewed the case file processed in accordance with Law 15/2007, of July 3,</w:t>
        <w:br/>
        <w:t>on the Defense of Competition, notification of the economic concentration operation</w:t>
        <w:br/>
        <w:t>consisting of the acquisition of exclusive control of five companies</w:t>
        <w:br/>
        <w:t>owned by ABENGOA: (i) ECOCARBURANTES ESPAÑOLES, S.A., (ii)</w:t>
        <w:br/>
        <w:t>BIOCARBURANTES DE CASTILLA Y LEÓN, S.A., (iii) BIOETANOL GALICIA, S.A.,</w:t>
        <w:br/>
        <w:t>(iv) ABENGOA BIOENERGY FRANCE, S.A. and (v) ECOAGRÍCOLA, S.A.</w:t>
        <w:br/>
        <w:t>(ACQUIRED COMPANIES), by TRILANTIC CAPITAL PARTNERS V</w:t>
        <w:br/>
        <w:t>(EUROPE) S.C.A. SICAR, TRILANTIC CAPITAL PARTNERS V (EUROPE) L.P., and</w:t>
        <w:br/>
        <w:t>TRILANTIC CAPITAL PARTNERS V (EUROPE) B.L.P. (TRILANTIC GROUP), through</w:t>
        <w:br/>
        <w:t>a shell company that has been established to carry out the operation, BIOENERGY</w:t>
        <w:br/>
        <w:t>INVESTMENTS, S.A., (case file C/0838/17 TRILANTIC-ABENGOA</w:t>
        <w:br/>
        <w:t>COMPANIES), and being in agreement with the report and proposal submitted by the</w:t>
        <w:br/>
        <w:t>Directorate of Competition, the Competition Chamber of the National Commission of</w:t>
        <w:br/>
        <w:t>Markets and Competition has resolved, in application of Article 57.2.a) of the</w:t>
        <w:br/>
        <w:t>aforementioned Law, to authorize the said concentration operation.</w:t>
      </w:r>
    </w:p>
    <w:p>
      <w:r>
        <w:t>This Resolution shall be communicated to the Directorate of Competition of the</w:t>
        <w:br/>
        <w:t>National Commission of Markets and Competition and notified to the interested party,</w:t>
        <w:br/>
        <w:t>informing them that it concludes the administrative procedure and that a contentious</w:t>
        <w:br/>
        <w:t>administrative appeal may be filed against it before the National Court, within two</w:t>
        <w:br/>
        <w:t>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