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https://www.cnmc.es/expedientes/c084017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C/0840/17 VIVALY INVESTMENTS/VITALIA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Clotilde de la Higuera González</w:t>
        <w:br/>
        <w:t>Ms. María Ortiz Aguilar</w:t>
        <w:br/>
        <w:t>Secretary</w:t>
        <w:br/>
        <w:t>Mr. Joaquim Hortalà i Vallvé</w:t>
        <w:br/>
        <w:t>In Madrid, on April 11,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of exclusive control of VITALIA PLUS, S.A. (“VITALIA”) and its subsidiaries by VIVALY INVESTMENTS BV</w:t>
        <w:br/>
        <w:t>(“VIVALY”) (case file C/0840/17 VIVALY INVESTMENTS/VITALIA), and in agreement with the report and proposal submitted by the Competition Directorate, the</w:t>
        <w:br/>
        <w:t>Competition Chamber of the Council of the National Commission of Markets and Competition has resolved, in application of Article 57.2.a) of the aforementioned Law,</w:t>
        <w:br/>
        <w:t>to authorize the said concentration operation.</w:t>
        <w:br/>
        <w:t>This Resolution shall be communicated to the Competition Directorate of the</w:t>
        <w:br/>
        <w:t>National Commission of Markets and Competition and notified to the interested party,</w:t>
        <w:br/>
        <w:t>informing them that it concludes the administrative procedure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