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https://www.cnmc.es/expedientes/c084617</w:t>
      </w:r>
    </w:p>
    <w:p>
      <w:r>
        <w:t>Pages translated : 2</w:t>
      </w:r>
    </w:p>
    <w:p/>
    <w:p>
      <w:r>
        <w:rPr>
          <w:b/>
        </w:rPr>
        <w:t>[Pages 1–2]</w:t>
      </w:r>
    </w:p>
    <w:p>
      <w:r>
        <w:t>RESOLUTION</w:t>
        <w:br/>
        <w:t>CASE FILE C/0846/17 INTERPARKING HISPANIA/COMSA APARCAMIENTOS</w:t>
        <w:br/>
        <w:t>COMPETITION CHAMBER</w:t>
        <w:br/>
        <w:t>President</w:t>
        <w:br/>
        <w:t>Mr. José María Marín Quemada</w:t>
        <w:br/>
        <w:t>Counselors</w:t>
        <w:br/>
        <w:t>Mr. Josep Maria Guinart Solà</w:t>
        <w:br/>
        <w:t>Ms. Clotilde de la Higuera González</w:t>
        <w:br/>
        <w:t>Ms. María Ortiz Aguilar</w:t>
        <w:br/>
        <w:t>Mr. Fernando Torremocha y García-Sáenz</w:t>
        <w:br/>
        <w:t>Secretary</w:t>
        <w:br/>
        <w:t>Mr. Joaquim Hortalà i Vallvé</w:t>
        <w:br/>
        <w:t>In Madrid, on May 4, 2017</w:t>
        <w:br/>
        <w:t>Having reviewed the case file processed in accordance with Law 15/2007, of July 3, on the Defense of Competition, notification of the economic concentration operation consisting of the acquisition of exclusive control by INTERPARKING HISPANIA, S.A. (INTERPARKING) of COMSA APARCAMIENTOS, S.L. (COMSA) (case file C/0846/17 INTERPARKING HISPANIA/COMSA APARCAMIENTOS), and being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br/>
        <w:t>Furthermore, taking into account the Communication from the European Commission regarding restrictions directly linked to the execution of a concentration and necessary for that purpose (2005/C 56/03) and the practice of national competition authorities, the non-compete agreement can only be considered directly linked to the execution of the concentration to the extent that it does not exceed a duration of two years following the execution of the operation, remaining subject to the regulations on agreements between companies. All of this in accordance with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