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https://www.cnmc.es/expedientes/c084717</w:t>
      </w:r>
    </w:p>
    <w:p>
      <w:r>
        <w:t>Pages translated : 1</w:t>
      </w:r>
    </w:p>
    <w:p/>
    <w:p>
      <w:r>
        <w:rPr>
          <w:b/>
        </w:rPr>
        <w:t>[Pages 1–1]</w:t>
      </w:r>
    </w:p>
    <w:p>
      <w:r>
        <w:t>RESOLUTION</w:t>
        <w:br/>
        <w:t>CASE FILE C/0847/17 ENDESA/ELÉCTRICA DE JAFRE</w:t>
        <w:br/>
        <w:t>COMPETITION CHAMBER</w:t>
        <w:br/>
        <w:t>President</w:t>
        <w:br/>
        <w:t>Mr. José María Marín Quemada</w:t>
        <w:br/>
        <w:t>Counselors</w:t>
        <w:br/>
        <w:t>Mr. Josep Maria Guinart Solà</w:t>
        <w:br/>
        <w:t>Ms. Clotilde de la Higuera González</w:t>
        <w:br/>
        <w:t>Ms. María Ortiz Aguilar</w:t>
        <w:br/>
        <w:t>Mr. Fernando Torremocha y García-Sáenz</w:t>
        <w:br/>
        <w:t>Secretary</w:t>
        <w:br/>
        <w:t>Mr. Joaquim Hortalà i Vallvé</w:t>
        <w:br/>
        <w:t>In Madrid, on May 9, 2017</w:t>
        <w:br/>
        <w:t xml:space="preserve">Having reviewed the case file processed in accordance with Law 15/2007, of July 3, on the Defense of Competition, notification of the economic concentration operation consisting of the acquisition by ENDESA, S.A., through its subsidiary ENDESA RED, S.A.U., of exclusive control over ELÉCTRICA DE JAFRE, S.A., holder of an electricity distribution network with 1,721 distribution points in the locality of Rupià (Girona) (case file C/0847/17 ENDESA/ELÉCTRICA DE JAFRE), and being in agreement with the report and proposal submitted by the Competition Directorate, the Competition Chamber of the National Commission on Markets and Competition has resolved, in application of Article 57.2.a) of the aforementioned Law, to authorize the said concentration operation. </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a period of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