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https://www.cnmc.es/expedientes/c086617</w:t>
      </w:r>
    </w:p>
    <w:p>
      <w:r>
        <w:t>Pages translated : 1</w:t>
      </w:r>
    </w:p>
    <w:p/>
    <w:p>
      <w:r>
        <w:rPr>
          <w:b/>
        </w:rPr>
        <w:t>[Pages 1–1]</w:t>
      </w:r>
    </w:p>
    <w:p>
      <w:r>
        <w:t>RESOLUTION</w:t>
        <w:br/>
        <w:t>File No. C/0866/17 BIDAFARMA/COFAGA</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13, 2017</w:t>
        <w:br/>
        <w:t>Having reviewed the file processed in accordance with Law 15/2007, of July 3, on the Defense of Competition, notification of the economic concentration operation consisting of the merger of BIDAFARMA SOCIEDAD COOPERATIVA ANDALUZA and COOPERATIVA FARMACÉUTICA GALLEGA COFAGA S.C.L., through the integration of the latter into BIDAFARMA, transferring its social assets without entering into liquidation,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