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https://www.cnmc.es/expedientes/c087217</w:t>
      </w:r>
    </w:p>
    <w:p>
      <w:r>
        <w:t>Pages translated : 1</w:t>
      </w:r>
    </w:p>
    <w:p/>
    <w:p>
      <w:r>
        <w:rPr>
          <w:b/>
        </w:rPr>
        <w:t>[Pages 1–1]</w:t>
      </w:r>
    </w:p>
    <w:p>
      <w:r>
        <w:t>RESOLUTION</w:t>
        <w:br/>
        <w:t>File No. C/0872/17 CVL 3 SAS / GRUPO TIAMA</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Barcelona, on July 20, 2017</w:t>
        <w:br/>
        <w:t>Having reviewed the file processed in accordance with Law 15/2007, of July 3, on the Defense of Competition, notification of the economic concentration operation consisting of the acquisition of exclusive control by the French investment group Caravelle S.A., through CVL 3 SAS, of the Tiama Group of companies,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