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https://www.cnmc.es/expedientes/c087417</w:t>
      </w:r>
    </w:p>
    <w:p>
      <w:r>
        <w:t>Pages translated : 1</w:t>
      </w:r>
    </w:p>
    <w:p/>
    <w:p>
      <w:r>
        <w:rPr>
          <w:b/>
        </w:rPr>
        <w:t>[Pages 1–1]</w:t>
      </w:r>
    </w:p>
    <w:p>
      <w:r>
        <w:t>RESOLUTION</w:t>
        <w:br/>
        <w:t>File No. C/0874/17 UVESA/SADA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July 20, 2017</w:t>
        <w:br/>
        <w:t>Having reviewed the file processed in accordance with Law 15/2007, of July 3, on the Defense of Competition, notification of the economic concentration operation consisting of the acquisition of exclusive control by U.V.E., S.A., of the assets associated with the SADA P.A. VALENCIA, S.A. plant, located in the town of Rafelbunyol (Valencia) dedicated to poultry processing, belonging to the Dutch group NUTRECO HOLDING N.V., and being in agreement with the report and the proposal submitted by the Directorate of Competition, the Competition Chamber of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