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https://www.cnmc.es/expedientes/c087617</w:t>
      </w:r>
    </w:p>
    <w:p>
      <w:r>
        <w:t>Pages translated : 1</w:t>
      </w:r>
    </w:p>
    <w:p/>
    <w:p>
      <w:r>
        <w:rPr>
          <w:b/>
        </w:rPr>
        <w:t>[Pages 1–1]</w:t>
      </w:r>
    </w:p>
    <w:p>
      <w:r>
        <w:t>RESOLUTION</w:t>
        <w:br/>
        <w:t>File No. C/0876/17 NOATUM MARITIM / NOATUM PORT 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27, 2017</w:t>
        <w:br/>
        <w:t>Having reviewed the file processed in accordance with Law 15/2007, of July 3, on the Defense of Competition, notification of the economic concentration operation consisting of the acquisition by Noatum Maritime Holdings, S.L.U., a company ultimately controlled by IIF Int'l Holding L.P., of exclusive control over the non-containerized cargo terminal business of Noatum Ports Holdings, S.L.U., over which IFF has joint control,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