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Translated Document</w:t>
      </w:r>
    </w:p>
    <w:p>
      <w:r>
        <w:t>Source language  : Spanish</w:t>
      </w:r>
    </w:p>
    <w:p>
      <w:r>
        <w:t>Source URL       : https://www.cnmc.es/expedientes/c087917</w:t>
      </w:r>
    </w:p>
    <w:p>
      <w:r>
        <w:t>Pages translated : 1</w:t>
      </w:r>
    </w:p>
    <w:p/>
    <w:p>
      <w:r>
        <w:rPr>
          <w:b/>
        </w:rPr>
        <w:t>[Pages 1–1]</w:t>
      </w:r>
    </w:p>
    <w:p>
      <w:r>
        <w:t>RESOLUTION</w:t>
        <w:br/>
        <w:t>File No. C/0879/17 DOMINION / THE PHONE HOUSE SPAIN</w:t>
        <w:br/>
        <w:t>COMPETITION CHAMBER</w:t>
        <w:br/>
        <w:t>President</w:t>
        <w:br/>
        <w:t>Mr. José María Marín Quemada</w:t>
        <w:br/>
        <w:t>Counselors</w:t>
        <w:br/>
        <w:t>Ms. María Ortiz Aguilar</w:t>
        <w:br/>
        <w:t>Mr. Josep Maria Guinart Solà</w:t>
        <w:br/>
        <w:t>Ms. Clotilde de la Higuera González</w:t>
        <w:br/>
        <w:t>Secretary</w:t>
        <w:br/>
        <w:t>Mr. Joaquim Hortalà i Vallvé</w:t>
        <w:br/>
        <w:t>In Madrid, on August 30, 2017</w:t>
        <w:br/>
        <w:t>Having reviewed the file processed in accordance with Law 15/2007, of July 3, on</w:t>
        <w:br/>
        <w:t>the Defense of Competition, notification of the economic concentration operation</w:t>
        <w:br/>
        <w:t>related to the acquisition by GLOBAL DOMINION ACCESS, S.A. of exclusive control</w:t>
        <w:br/>
        <w:t>of the companies THE PHONE HOUSE SPAIN, S.L.U., CONNECTED WORLD SERVICES,</w:t>
        <w:br/>
        <w:t>S.L.U., and SMART HOUSE, S.A.U., through the purchase of 100% of the share</w:t>
        <w:br/>
        <w:t>capital of the three companies, and being in agreement with the report and the</w:t>
        <w:br/>
        <w:t>proposal submitted by the Directorate of Competition, the Competition Chamber of the</w:t>
        <w:br/>
        <w:t>Council of the National Commission of Markets and Competition has resolved, in</w:t>
        <w:br/>
        <w:t>application of Article 57.2.a) of the aforementioned Law, to authorize the said</w:t>
        <w:br/>
        <w:t>concentration operation.</w:t>
        <w:br/>
        <w:t>This Resolution shall be communicated to the Directorate of Competition of the</w:t>
        <w:br/>
        <w:t>National Commission of Markets and Competition and notified to the interested party,</w:t>
        <w:br/>
        <w:t>informing them that it concludes the administrative procedure and that a contentious</w:t>
        <w:br/>
        <w:t>administrative appeal may be filed against it before the National Court, within a</w:t>
        <w:br/>
        <w:t>period of two months from the day following its notification.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