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https://www.cnmc.es/expedientes/c088417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File No. C/0884/17 HRA PHARMA/ COMPEED ASSETS</w:t>
        <w:br/>
        <w:t>COMPETITION CHAMBER</w:t>
        <w:br/>
        <w:t>President</w:t>
        <w:br/>
        <w:t>Mr. José María Marín Quemada</w:t>
        <w:br/>
        <w:t>Counselors</w:t>
        <w:br/>
        <w:t>Ms. María Ortiz Aguilar</w:t>
        <w:br/>
        <w:t>Ms. Clotilde de la Higuera González</w:t>
        <w:br/>
        <w:t>Ms. María Pilar Canedo Arrillaga</w:t>
        <w:br/>
        <w:t>Secretary</w:t>
        <w:br/>
        <w:t>Mr. Joaquim Hortalà i Vallvé</w:t>
        <w:br/>
        <w:t>In Madrid, on September 7, 2017</w:t>
        <w:br/>
        <w:t>Having reviewed the file processed in accordance with Law 15/2007, of July 3, on</w:t>
        <w:br/>
        <w:t>the Defense of Competition, notification of the economic concentration operation</w:t>
        <w:br/>
        <w:t>consisting of the acquisition of exclusive control by HRA PHARMA of the COMPEED</w:t>
        <w:br/>
        <w:t>ASSETS, consisting of equipment, commercial records, intellectual property rights</w:t>
        <w:br/>
        <w:t>(which include trademark registrations, domain name licenses, design rights,</w:t>
        <w:br/>
        <w:t>technology, and know-how licenses), contracts and rights over contracts, goodwill, and</w:t>
        <w:br/>
        <w:t>inventory, whose ownership corresponds to CILAG and its associated entity COMPEED</w:t>
        <w:br/>
        <w:t>A/S, both belonging to the JOHNSON &amp; JOHNSON GROUP, the Competition Chamber of</w:t>
        <w:br/>
        <w:t>the National Commission on Markets and Competition has resolved, in</w:t>
        <w:br/>
        <w:t>application of Article 57.2.a) of the aforementioned Law, to authorize the said</w:t>
        <w:br/>
        <w:t>concentration operation.</w:t>
        <w:br/>
        <w:t>Likewise, taking into account the Communication from the European Commission</w:t>
        <w:br/>
        <w:t>on restrictions directly linked to the execution of a concentration and necessary for that</w:t>
        <w:br/>
        <w:t>purpose (2005/C 56/03) and the practice of national competition authorities, this</w:t>
        <w:br/>
        <w:t>Competition Chamber considers that the competition clause, regarding any restriction</w:t>
        <w:br/>
        <w:t>that prevents the acquisition or holding of shares in a company, whether or not it</w:t>
        <w:br/>
        <w:t>competes with the acquired company, for exclusively financial investment purposes that</w:t>
        <w:br/>
        <w:t>do not confer directly or indirectly management functions or substantial influence in the</w:t>
        <w:br/>
        <w:t>competing company, or that exceeds the geographical scope in which the seller was</w:t>
        <w:br/>
        <w:t>present or had planned to enter at the time of the transaction, and the manufacturing and</w:t>
        <w:br/>
        <w:t>supply contract for COMPEED products between HRA PHARMA and COLOPLAST, as</w:t>
        <w:br/>
        <w:t>to its duration, go beyond what is reasonable for the achievement of the operation, and</w:t>
        <w:br/>
        <w:t>therefore does not qualify as a necessary and ancillary restriction to it, remaining</w:t>
        <w:br/>
        <w:t>subject, therefore, to the regulations on agreements between companies. All of this in</w:t>
        <w:br/>
        <w:t>accordance with what is indicated in the aforementioned proposal report from the</w:t>
        <w:br/>
        <w:t>Competition Directorate.</w:t>
      </w:r>
    </w:p>
    <w:p>
      <w:r>
        <w:t>Communicate this Resolution to the Competition Directorate of the National</w:t>
        <w:br/>
        <w:t>Commission on Markets and Competition and notify the interested party, informing</w:t>
        <w:br/>
        <w:t>them that this concludes the administrative process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