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https://www.cnmc.es/expedientes/c090017</w:t>
      </w:r>
    </w:p>
    <w:p>
      <w:r>
        <w:t>Pages translated : 1</w:t>
      </w:r>
    </w:p>
    <w:p/>
    <w:p>
      <w:r>
        <w:rPr>
          <w:b/>
        </w:rPr>
        <w:t>[Pages 1–1]</w:t>
      </w:r>
    </w:p>
    <w:p>
      <w:r>
        <w:t>RESOLUTION</w:t>
        <w:br/>
        <w:t>File No. C/0900/17 BOLUDA/CAPSA (Assets)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26, 2017</w:t>
        <w:br/>
        <w:t>Having reviewed the file processed in accordance with Law 15/2007, of July 3, on the Defense of Competition, notification of the economic concentration operation consisting of the acquisition of exclusive control by BOLUDA TERMINAL MARITIMA DE TENERIFE, S.L.U., of the business units of the public container terminals at the ports of Santa Cruz de Tenerife (El Bufadero dock) and Santa Cruz de la Palma, currently owned by COMPAÑÍA AUXILIAR DEL PUERTO, S.A.,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