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https://www.cnmc.es/expedientes/c095318</w:t>
      </w:r>
    </w:p>
    <w:p>
      <w:r>
        <w:t>Pages translated : 1</w:t>
      </w:r>
    </w:p>
    <w:p/>
    <w:p>
      <w:r>
        <w:rPr>
          <w:b/>
        </w:rPr>
        <w:t>[Pages 1–1]</w:t>
      </w:r>
    </w:p>
    <w:p>
      <w:r>
        <w:t>RESOLUTION</w:t>
        <w:br/>
        <w:t>File No. C/0953/18 COVAP/PLANTA INDUSTRIAL MEIRA</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July 19, 2018</w:t>
        <w:br/>
        <w:t xml:space="preserve">The Competition Chamber has analyzed the concentration file processed in accordance with Law 15/2007, of July 3, on the Defense of Competition, consisting of the acquisition by the SOCIEDAD COOPERATIVA ANDALUZA GANADERA DEL VALLE DE LOS PEDROCHES (COVAP), through its 100% subsidiary NATURLEITE, S.L., of exclusive control over the productive unit of LECHE CELTA, S.L.U. developed at the industrial plant located in Meira (Lugo). In accordance with the report and proposal submitted by the Directorate of Competition, the Competition Chamber has resolved, under the application of Article 57.2.a) of the aforementioned Law 15/2007, of July 3, to authorize the aforementioned concentration operation. </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