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https://www.cnmc.es/expedientes/c096018</w:t>
      </w:r>
    </w:p>
    <w:p>
      <w:r>
        <w:t>Pages translated : 2</w:t>
      </w:r>
    </w:p>
    <w:p/>
    <w:p>
      <w:r>
        <w:rPr>
          <w:b/>
        </w:rPr>
        <w:t>[Pages 1–2]</w:t>
      </w:r>
    </w:p>
    <w:p>
      <w:r>
        <w:t>RESOLUTION</w:t>
        <w:br/>
        <w:t>File No. C/0960/18 SANITAS/NÉCTAR</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26, 2018</w:t>
        <w:br/>
        <w:t>The Competition Chamber has analyzed the concentration file processed in accordance with Law 15/2007, of July 3, on the Defense of Competition, consisting of the acquisition of exclusive control of SANHA-E SERVICIOS INTEGRALES DE SALUD, SOCIEDAD ANÓNIMA DE SEGUROS Y REASEGUROS, S.A., (NÉCTAR) by SANITAS SOCIEDAD ANÓNIMA DE SEGUROS (SANITAS). In accordance with the report and proposal submitted by the Competition Directorate, the Competition Chamber has resolved, applying Article 57.2.a) of the aforementioned Law 15/2007, of July 3, to authorize the aforementioned concentration operation.</w:t>
        <w:br/>
        <w:t>Furthermore, taking into account the Communication from the European Commission on restrictions directly linked to the execution of a concentration and necessary for that purpose (2005/C 56/03) and the practice of national competition authorities, this Competition Chamber considers that the territorial scope exceeding the Spanish territory and the content exceeding any activity other than the production of private health insurance of free choice must be excluded from the authorization in relation to the scope of the non-compete clause. Likewise, the duration of the non-compete and confidentiality clauses exceeding two years must be excluded from the authorization, to the extent that such restrictions are not considered ancillary to the concentration operation, and therefore remain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