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https://www.cnmc.es/expedientes/c096118</w:t>
      </w:r>
    </w:p>
    <w:p>
      <w:r>
        <w:t>Pages translated : 2</w:t>
      </w:r>
    </w:p>
    <w:p/>
    <w:p>
      <w:r>
        <w:rPr>
          <w:b/>
        </w:rPr>
        <w:t>[Pages 1–2]</w:t>
      </w:r>
    </w:p>
    <w:p>
      <w:r>
        <w:t>RESOLUTION</w:t>
        <w:br/>
        <w:t>File No. C/0961/18 UNITED PETFOOD / BYNSA</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July 26, 2018</w:t>
        <w:br/>
        <w:t xml:space="preserve">The Competition Chamber has analyzed the merger file processed in accordance with Law 15/2007, of July 3, on the Defense of Competition, consisting of the acquisition of BIOLOGÍA Y NUTRICIÓN S.A.U. and BYNSA MASCOTAS, S.L. (jointly, BYNSA), both belonging to BYNSA PET FOOD S.L.U., by UNITED PETFOOD PRODUCERS, N.V. (UNITED PETFOOD). In accordance with the report and proposal submitted by the Competition Directorate, the Competition Chamber has resolved, under the application of Article 57.2.a) of the aforementioned Law 15/2007, of July 3, to authorize the aforementioned merger operation. </w:t>
        <w:br/>
        <w:t>Furthermore, taking into account the Communication from the European Commission regarding restrictions directly linked to the execution of a merger and necessary for that purpose (2005/C 56/03) and the practice of national competition authorities, this Competition Chamber considers that, in relation to the Share Purchase Agreement and the Service Provision Contract, anything that exceeds the product and territorial scope that is transferred or in which the seller was present or planned to be present, and what is contemplated in the Communication regarding the holding of financial stakes, as well as the duration of the service provision agreement to the extent that it exceeds five years and the non-solicitation and non-competition agreements to the extent that they exceed two years, is considered unnecessary or accessory for the achievement of the operation and must therefore be subject to the regulations on agreements between companies. All of this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