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https://www.cnmc.es/expedientes/c103119</w:t>
      </w:r>
    </w:p>
    <w:p>
      <w:r>
        <w:t>Pages translated : 2</w:t>
      </w:r>
    </w:p>
    <w:p/>
    <w:p>
      <w:r>
        <w:rPr>
          <w:b/>
        </w:rPr>
        <w:t>[Pages 1–2]</w:t>
      </w:r>
    </w:p>
    <w:p>
      <w:r>
        <w:t>RESOLUTION</w:t>
        <w:br/>
        <w:t>File No. C/01031/19 LYNTIA/IBERDROLA ASSETS</w:t>
        <w:br/>
        <w:t>COMPETITION CHAMBER</w:t>
        <w:br/>
        <w:t>President</w:t>
        <w:br/>
        <w:t>Mr. José María Marín Quemada</w:t>
        <w:br/>
        <w:t>Counselors</w:t>
        <w:br/>
        <w:t>Ms. María Ortiz Aguilar</w:t>
        <w:br/>
        <w:t>Mr. Josep María Guinart Solà</w:t>
        <w:br/>
        <w:t>Ms. Clotilde de la Higuera González</w:t>
        <w:br/>
        <w:t>Ms. María Pilar Canedo Arrillaga</w:t>
        <w:br/>
        <w:t>Secretary of the Council</w:t>
        <w:br/>
        <w:t>Mr. Joaquim Hortalà i Vallvé</w:t>
        <w:br/>
        <w:t>In Madrid, July 30, 2019</w:t>
        <w:br/>
        <w:t>The Competition Chamber has analyzed the concentration file processed in accordance with Law 15/2007, of July 3, on the Defense of Competition, notification consisting of the acquisition by Lyntia Networks, S.A.U. (LYN), a subsidiary of the fund management companies Antin Infrastructure Partners S.A.S. and Antin Infrastructure Partners UK Limited (ANT), of a series of usage rights and contractual positions over fiber optic cable networks and associated elements owned by Iberdrola España, S.A.U., Iberdrola Distribución Eléctrica, S.A.U. and Iberdrola Generación, S.A.U. (IBE), all belonging to the parent company, Iberdrola S.A. In accordance with the report and proposal submitted by the Competition Directorate, the Competition Chamber has resolved, under the application of Article 57.2.b) of the aforementioned Law 15/2007, of July 3, to authorize the aforementioned concentration operation subject to the compliance with the final commitments presented by LYN, dated July 17, 2019.</w:t>
        <w:br/>
        <w:t>Likewise, it is appropriate to analyze the operation taking into account the Communication from the European Commission regarding restrictions directly linked to the execution of a concentration and necessary for that purpose (2005/C 56/03) and the practice of national competition authorities. In this regard, this Chamber considers that the obligation to purchase or supply, insofar as it imposes an obligation on the buyer that means that only IBERDROLA and REE can supply this service in the surplus of their fiber optic network indefinitely and for an indefinite time, does not constitute an ancillary and necessary restriction for the operation, and therefore will be subject to the general regulations applicable to agreements between companies. All of this in accordance with what is indicated in the aforementioned report proposal from the Competition Directorate.</w:t>
      </w:r>
    </w:p>
    <w:p>
      <w:r>
        <w:t>This Resolution shall be communicated to the Competition Directorate, the Directorate of Telecommunications and the Audiovisual Sector, and the Directorate of Energy of this Commission, and shall be notified to the interested party, informing them that it concludes the administrative process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