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https://www.cnmc.es/expedientes/c108619</w:t>
      </w:r>
    </w:p>
    <w:p>
      <w:r>
        <w:t>Pages translated : 10</w:t>
      </w:r>
    </w:p>
    <w:p/>
    <w:p>
      <w:r>
        <w:rPr>
          <w:b/>
        </w:rPr>
        <w:t>[Pages 1–3]</w:t>
      </w:r>
    </w:p>
    <w:p>
      <w:r>
        <w:t xml:space="preserve">RESOLUTION  </w:t>
        <w:br/>
        <w:t xml:space="preserve">FILE C/1086/19 SANTA LUCIA/FUNESPAÑA  </w:t>
        <w:br/>
        <w:t xml:space="preserve">COUNCIL. COMPETITION CHAMBER  </w:t>
        <w:br/>
        <w:t xml:space="preserve">Chairwoman  </w:t>
        <w:br/>
        <w:t xml:space="preserve">Ms. Cani Fernández Vicién  </w:t>
        <w:br/>
        <w:t xml:space="preserve">Councillors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 xml:space="preserve">In Madrid, September 7, 2021  </w:t>
        <w:br/>
        <w:t xml:space="preserve">The Competition Chamber of the National Commission of Markets and Competition, with the composition expressed, pursuant to Article 58 of Law 15/2007, of July 3, on the Defense of Competition (hereinafter LDC), has issued a resolution in file C/1086/19 SANTA LUCIA/FUNESPAÑA, consisting of the exclusive control of the vast majority of the assets of FUNESPAÑA, S.A. (“FUNESPAÑA”) by SANTA LUCÍA, S.A., INSURANCE AND REINSURANCE COMPANY (SANTA LUCÍA).  </w:t>
        <w:br/>
        <w:t xml:space="preserve">BACKGROUND  </w:t>
        <w:br/>
        <w:t xml:space="preserve">1. On December 20, 2019, a notification of the concentration consisting of the exclusive control of the vast majority of the assets of FUNESPAÑA, S.A. (“FUNESPAÑA”) by SANTA LUCÍA, S.A., INSURANCE AND REINSURANCE COMPANY (SANTA LUCÍA) was received by the National Commission of Markets and Competition, which has given rise to file C/1086/19 of the CNMC.  </w:t>
        <w:br/>
        <w:t xml:space="preserve">2. In accordance with Article 57.1 of Law 15/2007, of July 3, on the Defense of Competition (hereinafter, LDC), the Competition Directorate formed a file and prepared the corresponding report on the operation along with a proposal for resolution. The CNMC Council issued, on February 27, 2020, a resolution in the first phase, in which it agreed to initiate the second phase of the procedure in accordance with Article 57.2.c) of the aforementioned Law, considering that the aforementioned concentration operation could hinder the maintenance of effective competition in all or some of the analyzed markets.  </w:t>
        <w:br/>
        <w:t xml:space="preserve">3. On March 11, 2020, in accordance with the provisions of Article 58.1 of the LDC and Article 65 of the Competition Defense Regulation (hereinafter RDC), approved by Royal Decree 261/2008, of February 22, the Competition Directorate sent a succinct note about the concentration to those operators who participated in the market test and to the Organization of Consumers and Users, so that they could present their allegations within a period of 10 days, also being published on the CNMC's website on the same day.  </w:t>
        <w:br/>
        <w:t xml:space="preserve">4. By means of Royal Decree 463/2020, of March 14, the state of alarm was declared for the management of the health crisis situation caused by COVID-19, whose third additional provision established, in general and except in certain cases, the suspension of administrative deadlines.  </w:t>
        <w:br/>
        <w:t xml:space="preserve">5. By written communication dated March 17, 2020, SANTA LUCÍA was informed of the suspension of the maximum deadline to resolve the procedure and the suspension of the deadline for any procedure or summons that, within this procedure, was initiated and not concluded on March 14, 2020, until the validity of the aforementioned Royal Decree or any of its extensions.  </w:t>
        <w:br/>
        <w:t xml:space="preserve">6. MÉMORA, SEGURCAIXA ADESLAS, DKV SEGUROS, and FUNERARIAS LEONESAS submitted written allegations to the succinct note, dated March 26, April 27, June 1, and June 15, 2020, respectively.  </w:t>
        <w:br/>
        <w:t xml:space="preserve">7. On June 1, SANTA LUCÍA was informed of the resumption of the administrative procedures suspended on March 14, 2020.  </w:t>
        <w:br/>
        <w:t xml:space="preserve">8. On June 17, 2020, the CNMC Council agreed to accept the condition of interested parties in the procedure of the following applicants: SEGURCAIXA ADESLAS S.A. DE SEGUROS Y REASEGUROS, CATALANA OCCIDENTE, S.A., MÉMORA SERVICIOS FUNERARIOS, S.L.U., SERVICIOS ESPECIALES S.A. (SERVISA), PREVENTIVA COMPAÑÍA DE SEGUROS Y REASEGUROS S.A., MERIDIANO S.A. COMPAÑÍA ESPAÑOLA DE SEGUROS (GRUPO ASV), ASV FUNESER S.L.U. (GRUPO ASV), and EMPRESA MUNICIPAL DE SERVICIOS FUNERARIOS Y CEMENTERIOS DE MADRID S.A.  </w:t>
        <w:br/>
        <w:t xml:space="preserve">9. On March 3, June 11, and June 25, 2020, the DC made requests for information to SANTA LUCÍA and to the DG of Insurance and Pension Funds, in accordance with the provisions of Articles 55.4 and 55.5 and 39.1 and 55.6 of the LDC which, pursuant to the provisions of Articles 37.2.b) and 37.1.b) of the LDC, suspended the maximum deadlines to resolve the reference procedure.  </w:t>
        <w:br/>
        <w:t xml:space="preserve">10. On July 20, 2020, the deadline granted to respond to the aforementioned request of June 25 ended, without receiving a response within the granted period. Consequently, in accordance with Article 12.1 a) of the RDC, it was understood that the computation of the maximum deadline to resolve the procedure was resumed from July 21, 2020. On July 22, 27, 28, 29, 30, and 31, August 3 and 26, September 3 and 4, October 2, November 5 and 6, 2020, January 22, 26, and 27, 2021; and July 28, September 4, October 15, 26, and 30, December 10 and 23, 2020, January 29, February 16 and 26, and March 12, 2021, requests for information were made to third parties and to SANTA LUCÍA, in accordance with the provisions of Articles 39.1 and 55.4 and 55.5 of the LDC which, pursuant to the provisions of Articles 37.1.b) and 37.2.b) of the LDC, suspended the maximum deadlines to resolve the reference procedure.  </w:t>
        <w:br/>
        <w:t xml:space="preserve">11. On September 8, 9, and 10, 2020, the DC conducted an inspection at the premises of the companies MAPFRE SEGUROS GENERALES COMPAÑÍA DE SEGUROS Y REASEGUROS, S.A and MAPFRE ESPAÑA, COMPAÑÍA DE SEGUROS Y REASEGUROS; FUNESPAÑA, S.A.; ALBIA GESTIÓN DE SERVICIOS S.L.U.; and SANTA LUCIALUCÍA, S.A., COMPAÑÍA DE SEGUROS Y REASEGUROS, actions that were processed under reference DP/025/20.  </w:t>
        <w:br/>
        <w:t xml:space="preserve">12. After successive suspensions of the maximum deadline to resolve due to requests for information to the notifier and to third parties, pursuant to the provisions of Articles 37.1.b) and 37.2.b) of Law 15/2007, with the response from SANTA LUCÍA dated March 25, the computation of the deadline to issue a resolution regarding the reference file was resumed for the last time, with the provisional deadline to issue a resolution in the second phase being May 18, 2021.  </w:t>
        <w:br/>
        <w:t xml:space="preserve">13. On April 5, 2021, the DC agreed to accumulate file C/1162/21 ALBIA/JORDIAL to file C/1086/19 SANTA LUCIA/FUNESPAÑA.  </w:t>
        <w:br/>
        <w:t xml:space="preserve">14. As a result of the inspections carried out and, therefore, subsequent to the notification, and within the framework of the investigation processed under reference DP/025/20 SANTA LUCIALUCÍA-MAPFRE, new information has emerged that the notifier knew or should have known, and of which the CNMC has not been informed, having this information a significant effect on the evaluation of the reference concentration. In particular, this is relevant information for analyzing the effects that the notified operation may have already deployed (diversion of services between acquirer and acquired, and vice versa); the existence of limitations on the freedom of choice of the insured parties of SANTA LUCÍA; the actual functioning of their relationships with funeral service providers; the strengthening of ALBIA's position against its competitors [CONFIDENTIAL]; the ability to force the sale of shares of funeral companies, especially after the announcement of the operation; and the intention to strengthen its position in locations where it was not present by creating a large operator that will allow it to complete its portfolio in the retail market of comprehensive funeral services.  </w:t>
        <w:br/>
        <w:t>15. Consequently, this information has been incorporated from file DP/025/20 SANTA LUCIALUCÍA-MAPFRE to the reference file C/1086/19 SANTA LUCIALUCÍA/FUNESPAÑA, after its communication, dated February 10 and 25 and March 26 and 29, 2021, to the companies holding such information and the granting of a period of five days for the issuance of allegations.</w:t>
      </w:r>
    </w:p>
    <w:p>
      <w:r>
        <w:rPr>
          <w:b/>
        </w:rPr>
        <w:t>[Pages 4–6]</w:t>
      </w:r>
    </w:p>
    <w:p>
      <w:r>
        <w:t xml:space="preserve">16. For these reasons, pursuant to the provisions of Article 37.4 of the LDC and Article 56.8 c) of the RDC, it was agreed to extend the deadline of the reference file to the maximum allowed, that is, two months. Therefore, the provisional deadline to issue and notify the resolution in the second phase regarding the reference file ended on July 19, 2021.  </w:t>
        <w:br/>
        <w:t xml:space="preserve">17. On April 14 and 28, 2021, the DC made requests for information to a third party and to SANTA LUCÍA in accordance with the provisions of Articles 55.6 and 55.5 of the LDC which, pursuant to the provisions of Articles 37.1.b) and 37.2.b) of the LDC, suspended the maximum deadlines to resolve the reference procedure. On April 30, 2021, SANTA LUCÍA submitted a request for an extension of the deadline of two days to respond to said request, which was granted in accordance with the provisions of Article 32 of Law 39/2015 of October 1, on Common Administrative Procedure of Public Administrations.  </w:t>
        <w:br/>
        <w:t xml:space="preserve">18. On May 10, 2021, the response from SANTA LUCÍA to the last request for information made on April 28, 2021, was received. Consequently, in accordance with Article 12.1.a) of the RDC, it was understood that the computation of the maximum deadline to resolve the procedure was resumed from May 11, 2021. The new date for the maximum deadline to resolve the reference file would be August 13, 2021.  </w:t>
        <w:br/>
        <w:t xml:space="preserve">19. On May 25, 2021, the DC agreed to accumulate file C/1178/21 ELYSIUS/JUANALS to file C/1086/19 SANTA LUCÍA/FUNESPAÑA.  </w:t>
        <w:br/>
        <w:t xml:space="preserve">20. On June 9, 2021, SANTA LUCÍA submitted a document summarizing the main changes made to the Shareholders' Agreement and the Investment Agreement of the Operation, which were modified on November 16, 2020, attaching both contracts.  </w:t>
        <w:br/>
        <w:t xml:space="preserve">21. On June 14, 2021, the Competition Directorate prepared a statement of facts, applying Article 58.2 of the LDC, which included the possible obstacles to competition arising from the concentration and was notified on June 28, 2021, to the interested parties so that they could submit allegations within a period of 10 days. Allegations were received from 5 entities (ADESLAS, ELYSIUS, ASV FUNESER, PREVENTIVA, and the MUNICIPAL COMPANY OF FUNERAL SERVICES AND CEMETERIES OF MADRID (“SFM”). On July 6, 2021, SANTA LUCÍA submitted allegations to the statement of facts.  </w:t>
        <w:br/>
        <w:t xml:space="preserve">22. On July 6, 2021, pursuant to the provisions of Article 59 of the LDC, the notifier submitted a proposal of commitments aimed at resolving the obstacles to the maintenance of effective competition that could arise from the notified concentration operation. In accordance with the provisions of Article 59.2 of the LDC, the submission of these commitments extended the deadline for issuing and notifying the resolution of the reference file by 15 working days. On the same date, in accordance with the stipulations of Articles 39.1 and 59.3 of the LDC, the proposal of commitments from SANTA LUCÍA was sent to various agents present in some of the markets affected by the concentration operation, so that they could assess its adequacy to resolve the possible obstacles to competition identified and, if applicable, propose possible alternative commitments, with the deadlines for resolving the reference file remaining suspended.  </w:t>
        <w:br/>
        <w:t xml:space="preserve">23. The following companies and organizations have responded to the request for information regarding the assessment of the commitments presented by SANTA LUCÍA: ALMUDENA SEGUROS, PANASEF, ASV FUNESER, DKV SEGUROS, FUNERARIAS BILBAÍNA Y LA AUXILIADORA, FUNERARIAS LEONESAS, GRUPO CATALANA OCCIDENTE, INTERFUNERARIAS, MÉMORA, MERIDIANO, NUESTRA SEÑORA DE ATOCHA, PARCESA, ADESLAS, SERVISA, and NUESTRA SEÑORA DE LA CONSOLACIÓN, PREVENTIVA SEGUROS, and the MUNICIPAL COMPANY OF FUNERAL SERVICES AND CEMETERIES OF MADRID (SFM) (the last two included their assessment of the commitments in their written allegations to the statement of facts).  </w:t>
        <w:br/>
        <w:t xml:space="preserve">24. On July 13, 2021, a response was received on time from the last company pending to respond to the requests that led to the suspension, lifting the suspension and resuming the computation of the deadline from July 14.  </w:t>
        <w:br/>
        <w:t xml:space="preserve">25. On August 12, 2021, the notifier submitted a new written allegation.  </w:t>
        <w:br/>
        <w:t xml:space="preserve">26. On August 25, 2021, the Competition Directorate submitted its report proposal to the Council of the CNMC, in accordance with the provisions of Article 58 of Law 15/2007, of July 3, on Competition Defense.  </w:t>
        <w:br/>
        <w:t xml:space="preserve">LEGAL GROUNDS  </w:t>
        <w:br/>
        <w:t xml:space="preserve">First.- In accordance with Article 58.4 of the LDC, based on the proposal for a definitive resolution from the Competition Directorate, the Competition Chamber will adopt, in the second phase, the decision in which it may: a) authorize the concentration; b) subordinate the authorization of the concentration to the fulfillment of certain commitments proposed by the notifiers or conditions; c) prohibit the concentration; or d) agree to archive the proceedings in the cases provided for in the Law.  </w:t>
        <w:br/>
        <w:t xml:space="preserve">Second.- In accordance with the provisions of Article 59 of the LDC, in order to resolve the obstacles to the maintenance of effective competition that could arise from the notified concentration operation, the notifier submitted, on July 6, 2021, a proposal of commitments (non-confidential version, pages 22130-22143).  </w:t>
        <w:br/>
        <w:t xml:space="preserve">After this submission of commitments, the Competition Directorate launched a market test to the entities interested in the procedure, as well as to potential third parties affected, to assess the commitments presented.  </w:t>
        <w:br/>
        <w:t xml:space="preserve">In compliance with the provisions of Article 69.7 of the RDC, the said final proposal of commitments has been included in Annex I of the report proposal submitted by the Competition Directorate, which can be summarized in the following sections:  </w:t>
        <w:br/>
        <w:t xml:space="preserve">1. Commitments related to Risk 1: vertical effect – customer foreclosure and exclusion of third-party competitors (customers: both insured parties of SANTA LUCÍA and MAPFRE, as well as clients of third-party funeral companies)  </w:t>
        <w:br/>
        <w:t xml:space="preserve">Within this section, the commitments are offered for all of Spain.  </w:t>
        <w:br/>
        <w:t xml:space="preserve">Commitment 1A: Highlights the limitation of the duration of clauses 15 (“Non-competition. Exclusivity and commitments to contribute funeral business to the Company”) and 16 of the Shareholders' Agreement for MAPFRE (“Commitments of the partners in relation to the contracting of the services of the company and its subsidiaries”) to a period of ≤3 years, extendable for ≤3 years in the case of clause 15 if certain conditions are met.  </w:t>
        <w:br/>
        <w:t xml:space="preserve">Commitment 1B: the commitment is added that in cases where the service is requested to be provided in a funeral home of an alternative funeral company to NEW NORRSKEN CONSULTING, S.L.U. (NNC) and approved by SANTA LUCÍA, NNC commits to contract with it the comprehensive funeral service. In cases where a non-approved provider is chosen, SANTA LUCÍA will pay the invoice up to the amount of the insured sum. This commitment will apply in municipalities where, cumulatively, the following requirements are met: NNC is present with a funeral home and/or crematorium; it competes with at least one other operator with facilities in the municipality; and the combined penetration of SANTA LUCÍA and MAPFRE is at least 40%.  </w:t>
        <w:br/>
        <w:t xml:space="preserve">Commitment 1C: SANTA LUCÍA will also prepare a script for its response calls to the communication of an incident, expressly reinforcing the right to choose the funeral provider that assists them and informing that NNC is a company of its group. In addition, SANTA LUCÍA will submit the script of the first call, in which the service is assigned, and any changes that occur in it for approval by the Competition Directorate.  </w:t>
        <w:br/>
        <w:t xml:space="preserve">Commitment 1D: Furthermore, SANTA LUCÍA will launch a digital channel to collect complaints from providers and clients that will be integrated into a digital platform and managed by an independent third party. The CNMC will have direct access to this channel.  </w:t>
        <w:br/>
        <w:t xml:space="preserve">Commitment 1E: In turn, SANTA LUCÍA commits to inform the CNMC of all complaints and claims from clients that it receives in the SAC and their resolutions.  </w:t>
        <w:br/>
        <w:t>Commitment 1F: Finally, SANTA LUCÍA will send to the CNMC a list of the total first calls attended during the year, and the CNMC will choose a sample of 50 to supervise compliance with the freedom of choice of funeral provider.</w:t>
      </w:r>
    </w:p>
    <w:p>
      <w:r>
        <w:rPr>
          <w:b/>
        </w:rPr>
        <w:t>[Pages 7–9]</w:t>
      </w:r>
    </w:p>
    <w:p>
      <w:r>
        <w:t xml:space="preserve">2. Commitments related to Risk 2: vertical effect – input foreclosure and hindering or worsening access conditions to NNC  </w:t>
        <w:br/>
        <w:t xml:space="preserve">This risk arises from the possibility that NNC could be incentivized to engage in certain behaviors that would constitute abuses of a dominant position. In SANTA LUCÍA's opinion, it would not be necessary to offer commitments that merely comply with the provisions of Article 2 of the LDC, and furthermore, any risk of this type would not result from the Operation, as both ALBIA and FUNESPAÑA are vertically integrated with death insurance companies and operate funeral homes, crematoria, and cemeteries throughout Spain.  </w:t>
        <w:br/>
        <w:t xml:space="preserve">Therefore, as a commitment with additional value to that provided in Article 2 of the LDC according to the notifier, SANTA LUCÍA will assume that it is dominant in those wholesale local markets for funeral homes, crematoria, or cemeteries where its installed capacity after the operation is 50% or more.  </w:t>
        <w:br/>
        <w:t xml:space="preserve">Commitment 2A: SANTA LUCÍA commits to publish fair, reasonable, transparent, and non-discriminatory access conditions to its facilities for all customers, and acknowledges that failing to do so would constitute an abuse of a dominant position.  </w:t>
        <w:br/>
        <w:t xml:space="preserve">Additionally, SANTA LUCÍA and NNC will refrain from reserving capacity in their own facilities before having a contracted service, and acknowledges that such behavior would be an abuse of a dominant position.  </w:t>
        <w:br/>
        <w:t>Furthermore, NNC will always offer the option to contract only cremation services in municipalities where other operators do not have their own capacity, and acknowledges that the contrary would be an abuse of a dominant position.</w:t>
      </w:r>
    </w:p>
    <w:p>
      <w:r>
        <w:t xml:space="preserve">3. Commitments related to Risk 3: horizontal effect – monopoly in the local funeral home market  </w:t>
        <w:br/>
        <w:t>Commitment 3A: NNC commits to facilitate the entry of a competitor in the municipality of Valdepeñas, the only one where horizontal overlap occurs without another competitor existing.</w:t>
      </w:r>
    </w:p>
    <w:p>
      <w:r>
        <w:t xml:space="preserve">4. Commitments related to Risk 4: coordinated effects in the market  </w:t>
        <w:br/>
        <w:t xml:space="preserve">Commitment 4A: SANTA LUCÍA will not appoint any director with responsibilities in the insurance sector and will only appoint individuals who work in the funeral sector, external or independent. Additionally, it will inform the DC of the names and circumstances of the members of its Board of Directors when they are appointed, and will keep this information updated.  </w:t>
        <w:br/>
        <w:t>In turn, information barriers will be established between NNC and MAPFRE so that (i) NNC does not serve as a focal point for coordinating MAPFRE's and SANTA LUCÍA's strategies in the death insurance market (upstream); and (ii) MAPFRE does not serve as a focal point for coordinating NNC with other funeral service providers in the market (downstream).</w:t>
      </w:r>
    </w:p>
    <w:p>
      <w:r>
        <w:t xml:space="preserve">5. Application period of the commitments and clauses 15 and 16  </w:t>
        <w:br/>
        <w:t xml:space="preserve">The application period of the commitments and clauses 15 and 16 of the Shareholders' Agreement will originally be [≤3] years, but all of them, with the exception of clause 16 (whose duration of [≤3] years is non-extendable), will be automatically extended for an additional period of [≤3] years if the following conditions are met:  </w:t>
        <w:br/>
        <w:t xml:space="preserve">• That SANTA LUCÍA has not been sanctioned for breaching any of the commitments; and  </w:t>
        <w:br/>
        <w:t xml:space="preserve">• That the deviations of services from MAPFRE and SANTA LUCÍA to NNC have not exceeded [60%-80%].  </w:t>
        <w:br/>
        <w:t xml:space="preserve">The application period of the commitments, with the exception of Clause 16 of the Shareholders' Agreement (which is non-extendable), may also be extended by agreement of the CNMC if it considers that market conditions justify it.  </w:t>
        <w:br/>
        <w:t>However, even if the conditions are met, and unless the CNMC has indicated otherwise as provided in the previous paragraph, SANTA LUCÍA may voluntarily waive extending the application of these commitments and clause 15 of the Shareholders' Agreement for [≤3] years (both jointly, not individually).</w:t>
      </w:r>
    </w:p>
    <w:p>
      <w:r>
        <w:t xml:space="preserve">Third.- This Chamber, having reviewed the processed file and analyzed the report on the operation, agrees with the assessment of the Competition Directorate included in the report proposal submitted and considers that the commitments presented by the notifier are not sufficient to resolve some of the identified obstacles to competition. Therefore, the execution of the operation must be subordinated to the fulfillment of some of the commitments presented by the notifier (in particular commitments 1C, 1F, and 3A), along with certain conditions that bind SANTA LUCÍA and MAPFRE and any company in its corporate group, and that allow compensating for the harmful effects on effective competition in the considered markets.  </w:t>
        <w:br/>
        <w:t xml:space="preserve">The conditions are as follows:  </w:t>
        <w:br/>
        <w:t xml:space="preserve">• First condition: divestment by MAPFRE of its indirect 25% stake in the resulting entity, NNC.  </w:t>
        <w:br/>
        <w:t xml:space="preserve">• Second condition: elimination of clause 16 of the Shareholders' Agreement.  </w:t>
        <w:br/>
        <w:t xml:space="preserve">• Third condition: no appointments by MAPFRE in NNC.  </w:t>
        <w:br/>
        <w:t>• Fourth condition: the period in which NNC must facilitate the entry of a competitor in the municipality of Valdepeñas will be 3 months from the notification of the CNMC's resolution.</w:t>
      </w:r>
    </w:p>
    <w:p>
      <w:r>
        <w:t xml:space="preserve">The 1st, 2nd, and 3rd conditions must be fulfilled prior to the execution of the concentration operation.  </w:t>
        <w:br/>
        <w:t xml:space="preserve">Fourth.- Regarding the ancillary restrictions to the operation, the duration of the non-competition agreement (to the extent that it exceeds two years) and its content (regarding the limitation imposed on the seller of being a holder of shares in competing companies and the obligation to channel all MAPFRE's activity in the funeral markets through ALBIA) go beyond what is reasonably required by the notified concentration operation, thus remaining subject to the general regulations applicable to agreements between companies.  </w:t>
        <w:br/>
        <w:t xml:space="preserve">In relation to the ancillary restrictions corresponding to the notified operation C/1162/21 ALBIA/JORDIAL, accumulated with the one resolved here, this Chamber considers that the duration of the non-competition, non-solicitation, and confidentiality clauses (to the extent that they exceed two years), as well as the material scope of the non-competition clause (regarding the limitation imposed on the seller of being a holder of shares in competing companies and providing information about the functioning of the funeral sector) and its geographical scope (to the extent that it exceeds the area of influence of the respective affected markets) go beyond what is reasonably required by the notified concentration operation, thus remaining subject to the general regulations applicable to agreements between companies.  </w:t>
        <w:br/>
        <w:t>Finally, regarding the ancillary restrictions corresponding to the notified operation C/1178/21 ELYSIUS/JUANALS, also accumulated with the one resolved here, this Chamber considers that the duration of the non-competition clause concerning the seller who will remain as an employee of JUANALS (to the extent that it exceeds two years) and the confidentiality clause (to the extent that it exceeds two years) go beyond what is reasonably required by the notified concentration operation, thus remaining subject to the general regulations applicable to agreements between companies.</w:t>
      </w:r>
    </w:p>
    <w:p>
      <w:r>
        <w:t xml:space="preserve">Fifth.- [CONFIDENTIAL].  </w:t>
        <w:br/>
        <w:t xml:space="preserve">For all of which, having regard to the cited legal provisions and those of general application, the Competition Chamber of the National Commission of Markets and Competition,  </w:t>
        <w:br/>
        <w:t xml:space="preserve">HAS RESOLVED  </w:t>
        <w:br/>
        <w:t>First. In accordance with Article 58.4b) of Law 15/2007, of July 3, on the Defense of Competition, to subordinate the concentration operation C/1086/19 SANTA LUCÍA/FUNESPAÑA (to which operations C/1178/21 ELYSIUS/JUANALS and C/1162/21 ALBIA/JORDIAL have been accumulated) to the fulfillment of commitments 1C, 1F, and 3A presented by SANTA LUCÍA, S.A. COMPAÑÍA DE SEGUROS Y REASEGUROS on July 6, 2021, and to the fulfillment of conditions 1st, 2nd, 3rd, and 4th imposed, which will bind SANTA LUCÍA, S.A. COMPAÑÍA DE SEGUROS Y REASEGUROS and MAPFRE ESPAÑA COMPAÑIA.</w:t>
      </w:r>
    </w:p>
    <w:p>
      <w:r>
        <w:rPr>
          <w:b/>
        </w:rPr>
        <w:t>[Pages 10–10]</w:t>
      </w:r>
    </w:p>
    <w:p>
      <w:r>
        <w:t xml:space="preserve">REINSURANCE, S.A. and any of the companies in its groups.  </w:t>
        <w:br/>
        <w:t xml:space="preserve">Second. In accordance with the provisions of Article 58.6 of the LDC, this resolution shall be executive when any of the situations provided for in that article are met.  </w:t>
        <w:br/>
        <w:t xml:space="preserve">Third. The non-compliance with the provisions of this resolution shall be considered a very serious infringement according to the provisions of Article 62.4.c) of the LDC.  </w:t>
        <w:br/>
        <w:t xml:space="preserve">Fourth. By virtue of the provisions of Article 35.2.c) of the LDC, the monitoring of this resolution is entrusted to the Competition Directorate.  </w:t>
        <w:br/>
        <w:t xml:space="preserve">This resolution shall be communicated to the Competition Directorate and to the First Vice President of the Government and Minister of Economic Affairs and Digital Transformation, as provided for in Article 58.5 of the LDC.  </w:t>
        <w:br/>
        <w:t xml:space="preserve">Likewise, it shall be notified to the interested parties, informing them that this resolution will not be effective, nor executive, nor will it terminate the administrative procedure unless one of the two situations provided for in letters a) or b) of Article 58.6 of the LDC occurs, and that against it, if the administrative procedure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  </w:t>
        <w:br/>
        <w:t>Alcalá 47 · 28014 Madrid – Bolivia 56 · 08018 Barcelona · Tfno.: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