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https://www.cnmc.es/expedientes/c110520</w:t>
      </w:r>
    </w:p>
    <w:p>
      <w:r>
        <w:t>Pages translated : 2</w:t>
      </w:r>
    </w:p>
    <w:p/>
    <w:p>
      <w:r>
        <w:rPr>
          <w:b/>
        </w:rPr>
        <w:t>[Pages 1–2]</w:t>
      </w:r>
    </w:p>
    <w:p>
      <w:r>
        <w:t>RESOLUTION</w:t>
        <w:br/>
        <w:t>CASE FILE C/1105/20 BARCELO / GLOBALIA / JV</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April 7, 2020</w:t>
        <w:br/>
        <w:t>The Competition Chamber has analyzed the merger case file processed in accordance with Law 15/2007, of July 3, on the Defense of Competition, consisting of the creation of a joint venture by BARCELÓ CORPORACIÓN EMPRESARIAL S.A. (BARCELÓ) and GLOBALIA CORPORACIÓN EMPRESARIAL, S.A. (GLOBALIA).</w:t>
        <w:br/>
        <w:t>The third additional provision of Royal Decree 463/2020, of March 14, which declares the state of alarm for the management of the health crisis caused by COVID-19, provides for the suspension of terms and deadlines for the processing of procedures. However, its sections 3 and 4, amended by Royal Decree 465/2020, of March 17, allow for the continuation of procedures to avoid serious harm to the rights and interests of the parties involved or when it is essential for the protection of the general interest or for the basic functioning of services.</w:t>
        <w:br/>
        <w:t>In view of the interest expressed by the notifier in the urgent resolution of this procedure and that the resolution of the procedure does not harm the interests of third parties, this Chamber agrees to continue the processing of the procedure.</w:t>
        <w:br/>
        <w:t>In accordance with the report and proposal submitted by the Directorate of Competition and in light of the withdrawal of the notifier from its application, the Competition Chamber has resolved, applying Article 57.2.e) of the aforementioned Law 15/2007, of July 3, to archive the aforementioned merger operation.</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However, it is noted that, in accordance with the provisions of the second additional provision of Royal Decree 463/2020, of March 14, "terms are suspended and deadlines provided in procedural laws for all jurisdictional orders are suspended and interrupted. The computation of deadlines will resume at the moment this royal decree or, where applicable, its extensions cease to be in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