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https://www.cnmc.es/expedientes/c115120</w:t>
      </w:r>
    </w:p>
    <w:p>
      <w:r>
        <w:t>Pages translated : 8</w:t>
      </w:r>
    </w:p>
    <w:p/>
    <w:p>
      <w:r>
        <w:rPr>
          <w:b/>
        </w:rPr>
        <w:t>[Pages 1–3]</w:t>
      </w:r>
    </w:p>
    <w:p>
      <w:r>
        <w:t xml:space="preserve">RESOLUTION  </w:t>
        <w:br/>
        <w:t xml:space="preserve">EXPTE. C/1151/20 MEMORA / REKALDE / IRACHE  </w:t>
        <w:br/>
        <w:t xml:space="preserve">COUNCIL. COMPETITION ROOM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September 14, 2021  </w:t>
        <w:br/>
        <w:t xml:space="preserve">The Competition Room of the National Commission on Markets and Competition, with the composition expressed, pursuant to Article 58 of Law 15/2007, of July 3, on the Defense of Competition (hereinafter LDC), has issued a resolution in the file C/1151/20 MEMORA / REKALDE / IRACHE, consisting of the acquisition by Memora Servicios Funerarios, S.L.U (hereinafter, MEMORA) of the companies dedicated to the provision of funeral services, funeral home, crematorium, and cemetery management owned by Rekalde 21 Corporación, S.L (hereinafter, REKALDE), along with the acquisition by MEMORA of the company TANATORIOS IRACHE, S.A. (hereinafter, IRACHE) and the companies owned by it that are dedicated to the provision of funeral services, funeral home, crematorium, and cemetery management.  </w:t>
        <w:br/>
        <w:t xml:space="preserve">BACKGROUND  </w:t>
        <w:br/>
        <w:t xml:space="preserve">1. On December 10, 2020, a notification of the concentration consisting of the acquisition by Memora Servicios Funerarios, S.L.U (hereinafter, MEMORA) of the companies dedicated to the provision of funeral services, funeral home, crematorium, and cemetery management owned by Rekalde 21 Corporación, S.L (hereinafter, REKALDE) was received by the National Commission on Markets and Competition, which led to file C/1051/20 of the CNMC.  </w:t>
        <w:br/>
        <w:t xml:space="preserve">2. In accordance with Article 57.1 of Law 15/2007, of July 3, on the Defense of Competition (hereinafter, LDC), the Competition Directorate formed a file and prepared the corresponding report on the operation along with a proposal for resolution. The CNMC Council issued a resolution on January 19, 2021, in the first phase, in which it agreed to initiate the second phase of the procedure in accordance with Article 57.2.c) of the aforementioned Law, considering that the said concentration operation could hinder the maintenance of effective competition in the wholesale markets for funeral home and crematorium services, at a local level; and, indirectly strengthen the presence in the national retail market for comprehensive funeral services.  </w:t>
        <w:br/>
        <w:t xml:space="preserve">3. On January 27, 2021, in accordance with the provisions of Article 58.1 of the LDC and Article 65 of the Competition Defense Regulation (hereinafter RDC), approved by Royal Decree 261/2008, of February 22, the Competition Directorate sent a brief note regarding the concentration to those who might be affected by the referenced file, which was also published on the CNMC's website that same day.  </w:t>
        <w:br/>
        <w:t xml:space="preserve">4. On the same January 27, 2021, in accordance with the provisions of Articles 58.1 of the LDC and 65.3 of the RDC, the DC requested a mandatory report from the Basque Competition Authority, suspending the maximum period for resolving the file.  </w:t>
        <w:br/>
        <w:t xml:space="preserve">5. According to the provisions of Articles 39.1 and 55.6 of the LDC, the Competition Directorate made requests for information to third competing companies and also to the City Council of Zarauz. Pursuant to the provisions of Article 37.1b) of the LDC, the DC agreed to suspend the procedure or, if applicable, accumulate the suspension of the maximum periods for resolving the procedure.  </w:t>
        <w:br/>
        <w:t xml:space="preserve">6. On February 16, 2021, the CNMC Council agreed to grant the status of interested parties in the procedure to SANTA LUCÍA, S.A., COMPAÑÍA DE SEGUROS Y REASEGUROS and ALBIA GESTIÓN DE SERVICIOS, S.L.U.  </w:t>
        <w:br/>
        <w:t xml:space="preserve">7. The Competition Directorate, in accordance with the provisions of Article 55.5 of the LDC, on March 5, April 14, April 30, and May 14, 2021, requested information from MEMORA. Pursuant to Article 37.2.b) of the LDC, these requests suspend or, accumulate suspension, the course of the maximum periods for resolving the procedure.  </w:t>
        <w:br/>
        <w:t xml:space="preserve">8. On April 28, 2021, the CNMC was notified, as established in Article 9 of the LDC, of the economic concentration operation consisting of the acquisition by MEMORA of the company TANATORIOS IRACHE, S.A. (hereinafter, IRACHE) and the companies owned by it that are dedicated to the provision of funeral services, funeral home, crematorium, and cemetery management.  </w:t>
        <w:br/>
        <w:t xml:space="preserve">9. On May 11, the CNMC Council agreed to a resolution in the first phase, in which it was agreed to initiate the second phase of the procedure in accordance with Article 57.2 c) of the LDC, considering that the said concentration operation may hinder the maintenance of effective competition in the analyzed markets.  </w:t>
        <w:br/>
        <w:t xml:space="preserve">10. On May 14, 2021, in accordance with the provisions of Article 58.1 of the LDC and Article 65 of the RDC, approved by Royal Decree 261/2008, of February 22, the Competition Directorate published a brief note on the CNMC's website.  </w:t>
        <w:br/>
        <w:t xml:space="preserve">11. On May 17, 2021, in accordance with the provisions of Articles 58.1 of the LDC and 65.3 of the RDC, the Competition Directorate requested a mandatory report from the Navarra Competition Authority (hereinafter, ANC). Pursuant to the provisions of Article 37.1 b) of the LDC, it was agreed that this request would suspend the maximum period for resolving the referenced procedure, to the extent that it would contain necessary elements of judgment to continue with the assessment of the notified concentration operation.  </w:t>
        <w:br/>
        <w:t xml:space="preserve">12. On May 26 and June 1, 2021, the CNMC Council agreed to grant the status of interested parties in the procedure to IZARRA NAVARRA, S.L. (IZARRA) and PARQUES DE LA PAZ, S.A. (PARCESA), respectively.  </w:t>
        <w:br/>
        <w:t xml:space="preserve">13. Following successive suspensions of the maximum period for resolution due to requests for information to the notifier and third parties, pursuant to the provisions of Articles 37.1.b) and 37.2.b) of Law 15/2007, the computation of the period for issuing a resolution suspended (accumulated suspension) the course of the maximum periods for resolving the referenced procedure.  </w:t>
        <w:br/>
        <w:t xml:space="preserve">14. The operation C/1191/21 MEMORA / IRACHE, implies the direct reinforcement of MEMORA in localities of Navarra not only through IRACHE but also through REKALDE, which requires a joint analysis of both operations, therefore, pursuant to the provisions of Article 37.4 of the LDC and Article 56.8 c) of the RDC, on June 2 it was agreed to extend the maximum period allowed for the tacit authorization of operation C/1151/20, that is, two months.  </w:t>
        <w:br/>
        <w:t xml:space="preserve">15. On July 19, 2021, pursuant to the provisions of Article 57 of Law 39/2015 of October 1, on Common Administrative Procedure of Public Administrations, file C/1191/21 MEMORA / IRACHE was accumulated to file C/1151/20 MEMORA / REKALDE, continuing its processing jointly in file C/1151/20 MEMORA/REKALDE/IRACHE for its conclusion in a single Resolution.  </w:t>
        <w:br/>
        <w:t xml:space="preserve">16. On July 21, 2021, the Competition Directorate prepared a statement of facts, applying Article 58.2 of the LDC, which included the possible obstacles to competition arising from the concentration and which was notified on July 30, 2021, to the interested parties so that within 10 days they could submit allegations. Allegations have been received from ALBIA and SANTA LUCIA.  </w:t>
        <w:br/>
        <w:t>17. On August 9, 2021, pursuant to the provisions of Article 59 of the LDC, the notifier submitted a proposal for commitments aimed at resolving the obstacles to the maintenance of effective competition that could arise from the notified concentration operation. In accordance with the provisions of Article 59.2 of the LDC, the submission of these commitments extended the period for issuing and notifying the resolution of the referenced file by 15 working days.</w:t>
      </w:r>
    </w:p>
    <w:p>
      <w:r>
        <w:rPr>
          <w:b/>
        </w:rPr>
        <w:t>[Pages 4–6]</w:t>
      </w:r>
    </w:p>
    <w:p>
      <w:r>
        <w:t>18. On August 10, 2021, in accordance with the provisions of articles 39.1 and 59.3 of the LDC, MEMORA's proposal for commitments was sent to various competitors present in some of the markets affected by the concentration operation, in order for them to assess its suitability to resolve the potential competition obstacles detected and, if applicable, propose possible alternative commitments, with the deadlines for resolving the reference file being suspended.</w:t>
      </w:r>
    </w:p>
    <w:p>
      <w:r>
        <w:t>19. The following companies and organizations have responded to the request for information regarding the assessment of the commitments presented by MEMORA: IZARRA NABARRA, GRUPO INTERFUNERARIAS, FUNERARIA GONZALEZ, POLLOE, ORBEGOZO, SANTA LUCÍA (ALBIA), FUNERARIA SANTA ISABEL, and TANATORIO SAN ALBERTO.</w:t>
      </w:r>
    </w:p>
    <w:p>
      <w:r>
        <w:t>20. On August 11, 2021, MEMORA submitted a new written statement of allegations.</w:t>
      </w:r>
    </w:p>
    <w:p>
      <w:r>
        <w:t>21. On September 9, 2021, MEMORA submitted its final proposal for commitments.</w:t>
      </w:r>
    </w:p>
    <w:p>
      <w:r>
        <w:t>22. On September 13, 2021, the Competition Directorate submitted its proposal report to the CNMC Council, in accordance with the provisions of Article 58 of Law 15/2007, of July 3, on Competition Defense.</w:t>
      </w:r>
    </w:p>
    <w:p>
      <w:r>
        <w:t>LEGAL GROUNDS</w:t>
      </w:r>
    </w:p>
    <w:p>
      <w:r>
        <w:t>First.- In accordance with Article 58.4 of the LDC, based on the definitive resolution proposal from the Competition Directorate, the Competition Chamber will adopt, in the second phase, the decision in which it may: a) authorize the concentration; b) condition the authorization of the concentration on the fulfillment of certain commitments proposed by the notifiers or conditions; c) prohibit the concentration; or d) agree to archive the proceedings in the cases provided for in the Law.</w:t>
      </w:r>
    </w:p>
    <w:p>
      <w:r>
        <w:t>Second.- In accordance with the provisions of Article 59 of the LDC, in order to resolve the obstacles to maintaining effective competition that may arise from the notified concentration operation, the notifier submitted, on August 9, 2021, a proposal for commitments. Following this submission of commitments, the Competition Directorate launched a market test to the interested entities in the procedure, as well as to potential affected third parties, to assess the commitments presented. In compliance with the provisions of Article 69.7 of the RDC, said proposal for commitments has been included in the proposal report submitted by the Competition Directorate, and they are as follows:</w:t>
      </w:r>
    </w:p>
    <w:p>
      <w:r>
        <w:t>1. Commitment to divestment in San Sebastián</w:t>
        <w:br/>
        <w:t>Of the 23 funeral homes currently in San Sebastián, REKALDE manages 16 and MEMORA 6. MEMORA commits to sell two facilities within a period of 5 months (and an additional 5 months) to a buyer authorized by the CNMC. These are the Benta Berri funeral home (with 2 rooms, managed by MEMORA under a lease) and the Trintxerpe funeral home (with 3 rooms, managed by REKALDE under a lease). Thus, the resulting entity would manage 17 (one more room than REKALDE currently does). In both cases, in the event that there is a refusal by the lessors of the facilities to transfer MEMORA's position as a tenant, MEMORA commits to present for approval by the Competition Directorate an alternative divestment that has equivalent effects and does not affect the proposed deadlines.</w:t>
      </w:r>
    </w:p>
    <w:p>
      <w:r>
        <w:t>Regarding the buyer, the commitment states that they must: (i) not be controlled or participated by MEMORA and/or by companies of the group; (ii) have sufficient financial resources, experience, and incentives to operate the Assets; (iii) not generate risks of hindering effective competition or delaying the implementation of the Commitment; and (iv) comply with the conditions contained in the corresponding lease or sublease contracts related to the assets. Additionally, the buyer must not have funeral home facilities in the municipality of San Sebastián or have formally initiated actions aimed at constructing or adapting a premises or property to develop funeral services in the municipality; and must commit to operate the assets for a minimum of (i) [≤3] years for the Benta Berri funeral home and (ii) until the end of the currently valid lease for the Trintxerpe funeral home; in both cases, unless relevant situations arise that justify a reduction of the term in terms approved by the Competition Directorate. An administrator of the transfer will also be appointed, who (i) will be independent of MEMORA, (ii) must possess the necessary qualifications to perform their mandate; and (iii) must not be exposed to any conflict of interest; with the mandate to transfer the assets during the additional period, once the approval of the DC has been obtained, if 5 business days before the end of the initial period proposed for the divestment, MEMORA has not entered into a binding transfer contract or if the Competition Directorate has reasonably rejected a buyer proposed by MEMORA.</w:t>
      </w:r>
    </w:p>
    <w:p>
      <w:r>
        <w:t>2. Commitments on access conditions for third parties in Zarauz</w:t>
        <w:br/>
        <w:t>The proposed commitments to address potential issues arising from the operation in Zarauz are behavioral, for a period of 2 years (conditioned on no new facilities being built beforehand). Thus, MEMORA commits to guarantee access to the funeral home currently managed by REKALDE to third-party competitors who do not have funeral home facilities within that isochrone, under transparent and non-discriminatory conditions. To this end, it will establish an admission protocol (a minimum notice period to request it, with the commitment to accept the provision of service to third-party clients at all times, except when it is full) and a price of 500 euros (a [CONFIDENTIAL] cheaper compared to the current prices required by REKALDE).</w:t>
      </w:r>
    </w:p>
    <w:p>
      <w:r>
        <w:t>3. Commitment to close facilities in Santesteban and Elizondo</w:t>
        <w:br/>
        <w:t>In this case, the overlaps occurring in Santesteban and Elizondo take place, in both localities, between the two acquired parties (REKALDE and IRACHE), so MEMORA commits to close the facilities managed by IRACHE in both municipalities, Baztán (in the town of Elizondo) and Santesteban, which will not carry out funeral activities in the future, within a period of 3 months, but only in the event that both concentration operations are executed (otherwise, there would be no overlap and it would be merely the exchange of one operator for another). Subsequently, after the market test conducted on the commitments presented, on September 9, 2021, and in replacement of the previously presented commitments, the notifier submitted a new written statement of commitments (the original wording of which is attached to the proposal report as Annex I) which is summarized below: In said written statement, the notifier has modified the commitments related to Zarauz and the Foral Community of Navarre, respectively, while the commitment related to the San Sebastián area remains unchanged.</w:t>
      </w:r>
    </w:p>
    <w:p>
      <w:r>
        <w:t>1. Commitments to divestment in San Sebastián</w:t>
        <w:br/>
        <w:t>The same terms of the proposal submitted on September 9, 2021, are maintained.</w:t>
      </w:r>
    </w:p>
    <w:p>
      <w:r>
        <w:t>2. Commitments to divestment in Zarauz</w:t>
        <w:br/>
        <w:t>MEMORA commits to sell one of the existing funeral home facilities in Zarauz within a period of 5 months (and an additional 5 months).</w:t>
      </w:r>
    </w:p>
    <w:p>
      <w:r>
        <w:rPr>
          <w:b/>
        </w:rPr>
        <w:t>[Pages 7–8]</w:t>
      </w:r>
    </w:p>
    <w:p>
      <w:r>
        <w:t>the sale of 90% of the shares of the company SERVICIOS FUNERARIOS ZARAUTZ, S.A. (“ZARAUTZ”), a company that manages a two-room funeral home and belongs to REKALDE, subject to the condition that the MEMORA/REKALDE concentration operation is executed.</w:t>
      </w:r>
    </w:p>
    <w:p>
      <w:r>
        <w:t>Considering the difference in the definition of the asset to be divested regarding the divestment commitments in San Sebastián, all matters relating to deadlines, buyer, and administrator of the transfer will also apply to this divestment, with the administrator of the transfer being able to be the same entity and jointly manage both divestments.</w:t>
      </w:r>
    </w:p>
    <w:p>
      <w:r>
        <w:t>3. Divestment commitments related to Santesteban and Elizondo</w:t>
        <w:br/>
        <w:t>MEMORA commits to divest, within a period of 4 months, the facility currently managed by IRACHE in Baztán (Elizondo), a two-room funeral home leased to a private individual (for [20-30] years). In the event that there is a refusal by the landlord to the transfer of MEMORA's position as tenant, MEMORA commits to present for approval to the DC an alternative divestment with equivalent effects.</w:t>
      </w:r>
    </w:p>
    <w:p>
      <w:r>
        <w:t>Third.- This Chamber, in light of all the above and by virtue of Article 58.4 of Law 15/2007, of July 3, on Competition Defense, proposes, in application of Article 58.4.b) of Law 15/2007, to subordinate the concentration (to which the operation C/1191/21 MEMORA/IRACHE has been accumulated) to the fulfillment of the commitments presented by MEMORA on September 9, 2021, under the terms indicated in the proposal report.</w:t>
      </w:r>
    </w:p>
    <w:p>
      <w:r>
        <w:t>However, it should be noted that, if the operation on REKALDE is not executed commercially, there would be no overlaps between the acquiring company, MEMORA, and IRACHE, where the commitment has been presented, so the proposed divestment commitment for Navarra would not apply. However, if the operation on IRACHE is not executed, the operation on REKALDE would be fully subordinated to the fulfillment of the commitments provided for the Basque Country.</w:t>
      </w:r>
    </w:p>
    <w:p>
      <w:r>
        <w:t>Fourth.- Considering the existing national and community precedents in the matter and what is established in the aforementioned Communication from the Commission, it is considered that the geographical scope of both non-competition clauses and the supply obligation, the temporal scope of the confidentiality and non-competition clauses, and the material scope of the non-competition clauses and the supply obligation go beyond what is reasonably required by the notified concentration operation, thus remaining subject to the general regulations applicable to agreements between companies.</w:t>
      </w:r>
    </w:p>
    <w:p>
      <w:r>
        <w:t>Fifth.- It should also be noted that, in light of the precautionary measures adopted by the First Instance Court of Navarra, this resolution authorizing the concentration operation subordinated to the fulfillment of certain commitments in application of the LDC is approved without prejudice to the measures that, if applicable, must be adopted, in compliance with the corresponding judicial ruling.</w:t>
      </w:r>
    </w:p>
    <w:p>
      <w:r>
        <w:t>Therefore, in view of the cited legal provisions and those of general application, the Competition Chamber of the National Commission of Markets and Competition,</w:t>
      </w:r>
    </w:p>
    <w:p>
      <w:r>
        <w:t>HAS RESOLVED</w:t>
      </w:r>
    </w:p>
    <w:p>
      <w:r>
        <w:t>First. In accordance with Article 58.4b) of Law 15/2007, of July 3, on Competition Defense, to subordinate the concentration (to which the operation C/1191/21 MEMORA/IRACHE has been accumulated) to the fulfillment of the commitments presented by MEMORA on September 9, 2021, under the terms indicated in the proposal report.</w:t>
      </w:r>
    </w:p>
    <w:p>
      <w:r>
        <w:t>Second. In accordance with the provisions of Article 58.6 of the LDC, this resolution will be executive when any of the assumptions provided for in said article are met.</w:t>
      </w:r>
    </w:p>
    <w:p>
      <w:r>
        <w:t>Third. The non-compliance with the provisions of this resolution will be considered a very serious infringement according to the provisions of Article 62.4.c) of the LDC.</w:t>
      </w:r>
    </w:p>
    <w:p>
      <w:r>
        <w:t>Fourth. By virtue of the provisions of Article 35.2.c) of the LDC, the monitoring of this resolution is entrusted to the Competition Directorate.</w:t>
      </w:r>
    </w:p>
    <w:p>
      <w:r>
        <w:t>This resolution shall be communicated to the Competition Directorate and to the First Vice President of the Government and Minister of Economic Affairs and Digital Transformation, as provided in Article 58.5 of the LDC.</w:t>
      </w:r>
    </w:p>
    <w:p>
      <w:r>
        <w:t>Likewise, it shall be notified to the interested parties, informing them that this resolution will not be effective, nor executive, nor will it conclude the administrative procedure if none of the two assumptions provided for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