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https://www.cnmc.es/expedientes/c116121</w:t>
      </w:r>
    </w:p>
    <w:p>
      <w:r>
        <w:t>Pages translated : 2</w:t>
      </w:r>
    </w:p>
    <w:p/>
    <w:p>
      <w:r>
        <w:rPr>
          <w:b/>
        </w:rPr>
        <w:t>[Pages 1–2]</w:t>
      </w:r>
    </w:p>
    <w:p>
      <w:r>
        <w:t>RESOLUTION</w:t>
        <w:br/>
        <w:t>CASE FILE C/1161/21 CUBICO / T-SOLAR</w:t>
        <w:br/>
        <w:t>COMPETITION CHAMBER</w:t>
        <w:br/>
        <w:t>President</w:t>
        <w:br/>
        <w:t>Ms. Cani Fernández Vicién</w:t>
        <w:br/>
        <w:t>Counselors</w:t>
        <w:br/>
        <w:t>Ms. María Ortiz Aguilar</w:t>
        <w:br/>
        <w:t>Ms. María Pilar Canedo Arrillaga</w:t>
        <w:br/>
        <w:t>Mr. Carlos Aguilar Paredes</w:t>
        <w:br/>
        <w:t>Mr. Josep Maria Salas Prat</w:t>
        <w:br/>
        <w:t>Secretary of the Council</w:t>
        <w:br/>
        <w:t>Mr. Joaquim Hortalà i Vallvé</w:t>
        <w:br/>
        <w:t>In Madrid, February 16, 2021</w:t>
        <w:br/>
        <w:t xml:space="preserve">The Competition Chamber has analyzed the merger case file processed in accordance with Law 15/2007, of July 3, on the Defense of Competition, consisting of the acquisition of exclusive control of Grupo T-Solar Global S.A. by Cubico Sustainable Investments Spain, S.L. In accordance with the report and proposal submitted by the Competition Directorate, the Competition Chamber has resolved, pursuant to article 57.2.a) of the aforementioned Law 15/2007, of July 3, to authorize the aforementioned merger operation. </w:t>
        <w:br/>
        <w:t xml:space="preserve">Furthermore, it is necessary to analyze the operation taking into account the Communication from the European Commission on restrictions directly linked to the execution of a merger and necessary for that purpose (2005/C 56/03) and the practice of national competition authorities. This Chamber considers that regarding the confidentiality clause, its content, in all that exceeds the protection granted to the buyer concerning the seller's commitment to confidentiality about information related to T-SOLAR and any other information related to the transferred business, as well as its duration, in all that exceeds the two (2) years provided in the Communication, is not considered necessary or accessory, and therefore will be subject to the Regulations on agreements between companies. </w:t>
        <w:br/>
        <w:t xml:space="preserve">Communicate this Resolution to the Competition Directorate of the National Commission on Markets and Competition and notify the interested party, informing them that this concludes the administrative process and that a contentious-administrative appeal can be filed against it before the National Court, within a period of two months. </w:t>
        <w:br/>
        <w:t>Alcalá 47 · 28014 Madrid – Bolivia 56 · 08018 Barcelona · Tel.: 91 4329600 / 93 6036200 · 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