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https://www.cnmc.es/expedientes/c117121</w:t>
      </w:r>
    </w:p>
    <w:p>
      <w:r>
        <w:t>Pages translated : 9</w:t>
      </w:r>
    </w:p>
    <w:p/>
    <w:p>
      <w:r>
        <w:rPr>
          <w:b/>
        </w:rPr>
        <w:t>[Pages 1–3]</w:t>
      </w:r>
    </w:p>
    <w:p>
      <w:r>
        <w:t xml:space="preserve">C/1171/21  </w:t>
        <w:br/>
        <w:t xml:space="preserve">BOYACA / SGEL / JV  </w:t>
        <w:br/>
        <w:t xml:space="preserve">RESOLUTION  </w:t>
        <w:br/>
        <w:t xml:space="preserve">BOYACA / SGEL / JV  </w:t>
        <w:br/>
        <w:t xml:space="preserve">(C/1171/21)  </w:t>
        <w:br/>
        <w:t xml:space="preserve">COUNCIL. COMPETITION CHAMBER  </w:t>
        <w:br/>
        <w:t xml:space="preserve">President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December 21, 2021  </w:t>
        <w:br/>
        <w:t xml:space="preserve">The Competition Chamber of the National Commission of Markets and Competition, with the composition expressed, by virtue of Article 58 of Law 15/2007, of July 3, on the Defense of Competition (hereinafter LDC), has issued a resolution in the file C/1171/21 BOYACA / SGEL / JV, consisting of the creation of a joint venture that will be jointly controlled by the companies Boyacá, S.L. (“BOYACÁ”) and Sociedad General Española de Librería, Diarios, Revistas y Publicaciones, S.A. (“SGEL”), which will take over the businesses of the parties related to the distribution of periodic publications (press, magazines, and collectibles) and, in the case of BOYACÁ, also part of the transportation of such publications.  </w:t>
        <w:br/>
        <w:t xml:space="preserve">National Commission of Markets and Competition 1 of 9  </w:t>
        <w:br/>
        <w:t xml:space="preserve">C/ Alcalá, 47 – 28014 Madrid - C/ Bolivia, 56 – 08018 Barcelona  </w:t>
        <w:br/>
        <w:t>www.cnmc.es</w:t>
      </w:r>
    </w:p>
    <w:p>
      <w:r>
        <w:t xml:space="preserve">C/1171/21  </w:t>
        <w:br/>
        <w:t xml:space="preserve">BOYACA / SGEL / JV  </w:t>
        <w:br/>
        <w:t xml:space="preserve">I. BACKGROUND  </w:t>
        <w:br/>
        <w:t xml:space="preserve">1. On March 1, 2021, a notification of the concentration consisting of the creation of a joint venture jointly controlled by the companies Boyacá, S.L. (“BOYACÁ”) and Sociedad General Española de Librería, Diarios, Revistas y Publicaciones, S.A. (“SGEL”), which will take over the businesses of the parties related to the distribution of periodic publications (press, magazines, and collectibles) as well as the transportation business of BOYACÁ, was received by the National Commission of Markets and Competition (CNMC).  </w:t>
        <w:br/>
        <w:t xml:space="preserve">2. In accordance with Article 57.1 of Law 15/2007, of July 3, on the Defense of Competition (hereinafter, LDC), the Competition Directorate formed a file and prepared the corresponding report on the operation along with a proposal for resolution. The Council of the CNMC issued, on May 11, 2021, a resolution in the first phase, in which it agreed to initiate the second phase of the procedure in accordance with Article 57.2.c) of the LDC, considering that the aforementioned concentration operation could hinder the maintenance of effective competition in all or some of the analyzed markets.  </w:t>
        <w:br/>
        <w:t xml:space="preserve">3. On May 14, 2021, in application of Article 58.1 of the LDC and Article 65 of the Competition Defense Regulation, approved by Royal Decree 261/2008, of February 22 (RDC), the DC prepared a brief note on the concentration which, once the confidential aspects were resolved, was made public and communicated to the representatives of the notifying parties and the Council of Consumers and Users, on May 19, 2021, and July 12, 2021, respectively, so that they could submit their allegations within a period of 10 days.  </w:t>
        <w:br/>
        <w:t xml:space="preserve">4. On May 13 and June 1, 2021, the DC made information requests to BOYACÁ and SGEL, in accordance with the provisions of Article 55.5 of the LDC; which, by virtue of the provisions of Article 37.2 of the LDC, suspended the running of the maximum deadline to resolve the procedure. On June 8, 2021, it was agreed to lift this suspension.  </w:t>
        <w:br/>
        <w:t xml:space="preserve">5. The Council of the CNMC agreed on June 1, 2021, to admit as interested parties in this file the Confederation of Press Vendors of Spain (COVEPRES), the Association of Professional Distributors of Press and Magazines of the Community of Madrid (ARPPR), the Association of Professional Press Vendors of Madrid (AVPPM), the National Group of Publication Vendors (ANVP), the Association of Press Vendors of La Coruña and Province (APRE), the Professional Association of Press Vendors of Valencia and Province (APVPVP), the Professional Association of Press Vendors of the Community of Madrid (AVECOMA), and the Valladolid Association of Press Vendors (ASVEPREVA).  </w:t>
        <w:br/>
        <w:t xml:space="preserve">6. On June 8, 2021, the Council of the CNMC agreed to admit as interested parties in this file PRISA NOTICIAS S.L. (PRISA) and UNIDAD EDITORIAL S.L. (UNEDISA).  </w:t>
        <w:br/>
        <w:t xml:space="preserve">7. On June 11, 2021, the parties submitted supplementary information communicating a change in the scope of the operation that involved the integration of the entire transportation business of BOYACÁ into the joint venture.  </w:t>
        <w:br/>
        <w:t xml:space="preserve">8. On June 30, 2021, the DC made an information request to BOYACÁ and SGEL, in accordance with the provisions of Article 55.5 of the LDC, which, by virtue of the provisions of Article 37.2 of the LDC, suspended the running of the maximum deadline to resolve the procedure. The response to this request was received on July 21, 2021; the parties specified the participation of each of them in the joint venture. On July 22, 2021, it was agreed to lift the suspension.  </w:t>
        <w:br/>
        <w:t xml:space="preserve">9. On July 22, 2021, the DC prepared a statement of facts, in application of Article 58.2 of the LDC, which included the possible obstacles to competition arising from the concentration and was notified on that date to the interested parties so that they could submit allegations within a period of 10 days. Allegations were received from APVPVP, COVEPRES, AVPPM, ANVP, PRISA, and UNEDISA, as well as from the notifying parties.  </w:t>
        <w:br/>
        <w:t xml:space="preserve">10. On July 23, 2021, the DC made an information request to BOYACÁ and SGEL, in accordance with the provisions of Article 55.5 of the LDC; which, by virtue of the provisions of Article 37.2 of the LDC, suspended the running of the maximum deadlines to resolve the procedure. On August 16, 2021, it was agreed to lift this suspension.  </w:t>
        <w:br/>
        <w:t xml:space="preserve">11. On August 16, 2021, the DC made an information request to BOYACÁ and SGEL, in accordance with the provisions of Article 55.5 of the LDC; which, by virtue of the provisions of Article 37.2 b) of the LDC, suspended the running of the maximum deadlines to resolve the procedure. On September 7, 2021, it was agreed to lift this suspension.  </w:t>
        <w:br/>
        <w:t xml:space="preserve">National Commission of Markets and Competition 3 of 9  </w:t>
        <w:br/>
        <w:t xml:space="preserve">C/ Alcalá, 47 – 28014 Madrid - C/ Bolivia, 56 – 08018 Barcelona  </w:t>
        <w:br/>
        <w:t>www.cnmc.es</w:t>
      </w:r>
    </w:p>
    <w:p>
      <w:r>
        <w:rPr>
          <w:b/>
        </w:rPr>
        <w:t>[Pages 4–6]</w:t>
      </w:r>
    </w:p>
    <w:p>
      <w:r>
        <w:t xml:space="preserve">C/1171/21  </w:t>
        <w:br/>
        <w:t>BOYACA / SGEL / JV</w:t>
      </w:r>
    </w:p>
    <w:p>
      <w:r>
        <w:t xml:space="preserve">12. On August 24, 2021, the notifying parties submitted a proposal for commitments in accordance with Article 59.1 of the LDC. This submission extended the deadline to resolve the procedure by 15 days, pursuant to Article 59.2 of the aforementioned law.  </w:t>
        <w:br/>
        <w:t xml:space="preserve">13. On September 14, 2021, the DC forwarded this proposal for commitments to the interested parties and third-party operators in accordance with Article 59.3 of the LDC. This forwarding, by virtue of the provisions of Article 37.1 b) of the LDC, suspended the running of the maximum deadlines to resolve the procedure. Additionally, on October 5, 2021, the DC forwarded the proposal for commitments to four other publishers. Contributions were received from the sellers' associations APVPVP, AVPPM, COVEPRES, and ANVP, from the distributor LOGISTA, and from the publishers PRISA, UNEDISA, HEARST, AUDIOVISUAL ESPAÑOLA 2000 (LA RAZÓN), EDITORIAL PRENSA IBÉRICA (EPI), FEDERICO JOLY Y CÍA (JOLY), and VOCENTO. On October 11, 2021, the lifting of the suspension of the deadline was agreed.  </w:t>
        <w:br/>
        <w:t xml:space="preserve">14. On October 20, 2021, the parties submitted a new proposal for commitments in accordance with Article 59.1 of the LDC.  </w:t>
        <w:br/>
        <w:t xml:space="preserve">15. On October 29, 2021, the DC made an information request to BOYACÁ and SGEL, in accordance with the provisions of Article 55.5 of the LDC. By virtue of the provisions of Article 37.2 b) of the LDC, this request suspended the running of the maximum deadlines to resolve the procedure.  </w:t>
        <w:br/>
        <w:t xml:space="preserve">16. On November 2 and 8, 2021, the DC forwarded the new proposal for commitments to third-party wholesale distributors, in accordance with Article 59.3 of the LDC. This forwarding, by virtue of the provisions of Article 37.1 b) of the LDC, suspended the running of the maximum deadlines to resolve the procedure, a suspension that accumulated with the one in effect at that time. Contributions were received from GRUP LOGISTIC VILARROYA S.L., DISTRIBUIDORA ROTGER S.A., TOTALDIS S.L., SEGRE DISTRIBUCIONS DE PREMSA S.L., LOGÍSTICA DE MEDIOS DE CATALUÑA S.L., BERALAN S.L., DISTRIBUIDORA TARRACONENSE DE PUBLICACIONES S.L., and BADIOLAN, S.L. On November 24, the lifting of the maximum deadline to resolve was agreed.  </w:t>
        <w:br/>
        <w:t>17. On December 10, the Directorate of Competition submitted its proposed report to the Council of the CNMC, in accordance with the provisions of Article 58 of Law 15/2007, of July 3, on the Defense of Competition.</w:t>
      </w:r>
    </w:p>
    <w:p>
      <w:r>
        <w:t xml:space="preserve">C/1171/21  </w:t>
        <w:br/>
        <w:t>BOYACA / SGEL / JV</w:t>
      </w:r>
    </w:p>
    <w:p>
      <w:r>
        <w:t xml:space="preserve">18. On December 10, 2021, a new proposal for modification of commitments was received.  </w:t>
        <w:br/>
        <w:t xml:space="preserve">19. On December 16, the Directorate of Competition submitted a new proposed report to the Council of the CNMC, in accordance with the provisions of Article 58 of Law 15/2007, of July 3, on the Defense of Competition.  </w:t>
        <w:br/>
        <w:t>20. The Competition Chamber of the Council of the CNMC deliberated and ruled on the matter in its meeting of December 21, 2021.</w:t>
      </w:r>
    </w:p>
    <w:p>
      <w:r>
        <w:t xml:space="preserve">II. LEGAL GROUNDS  </w:t>
        <w:br/>
        <w:t xml:space="preserve">First. In accordance with Article 58.4 of the LDC, based on the proposal for a definitive resolution from the Directorate of Competition, the Competition Chamber will adopt, in a second phase, the decision in which it may: a) authorize the concentration; b) condition the authorization of the concentration on compliance with certain commitments proposed by the notifying parties or conditions; c) prohibit the concentration; or d) agree to archive the proceedings in the cases provided for in the Law.  </w:t>
        <w:br/>
        <w:t xml:space="preserve">Second. In accordance with the provisions of Article 59 of the LDC, in order to resolve the obstacles to maintaining effective competition that may arise from the notified concentration operation, the notifying parties submitted a first proposal for commitments on August 24, 2021. On October 20, 2021, the notifying parties provided a new version of these, which introduces minor changes. Finally, on December 10, the notifying parties provided a new version of commitments.  </w:t>
        <w:br/>
        <w:t>In compliance with the provisions of Article 69.7 of the RDC, this final proposal for commitments can be summarized in the following sections:</w:t>
      </w:r>
    </w:p>
    <w:p>
      <w:r>
        <w:t xml:space="preserve">Commitments towards magazine publishers:  </w:t>
        <w:br/>
        <w:t xml:space="preserve">Commitment 2.1: maintenance of conditions in the distribution service for three years. In the event of an annual sales drop of 10%, these conditions may be renegotiated.  </w:t>
        <w:br/>
        <w:t>1 In the second proposal for commitments, the proposed percentage is 15%.</w:t>
      </w:r>
    </w:p>
    <w:p>
      <w:r>
        <w:t xml:space="preserve">C/1171/21  </w:t>
        <w:br/>
        <w:t>BOYACA / SGEL / JV</w:t>
      </w:r>
    </w:p>
    <w:p>
      <w:r>
        <w:t xml:space="preserve">Commitment 2.2: distribution service will be provided to new clients under commercial and economic conditions equivalent to those of current clients.  </w:t>
        <w:br/>
        <w:t xml:space="preserve">Commitment 2.3: exclusivity cannot be extended for more than three years.  </w:t>
        <w:br/>
        <w:t xml:space="preserve">Commitment 2.4: information from one publisher will not be provided to another.  </w:t>
        <w:br/>
        <w:t>Commitment 2.5: the contracting of distribution and national transportation will not be linked.</w:t>
      </w:r>
    </w:p>
    <w:p>
      <w:r>
        <w:t xml:space="preserve">Commitments towards other wholesale magazine distributors:  </w:t>
        <w:br/>
        <w:t xml:space="preserve">Commitment 3.1: maintenance of conditions for other magazine distributors to whom the parties provide their services for three years.  </w:t>
        <w:br/>
        <w:t xml:space="preserve">Commitment 3.2: distribution service will be provided to new clients under commercial and economic conditions equivalent to those of current clients.  </w:t>
        <w:br/>
        <w:t>Commitment 3.3: if the parties cease subcontracting distribution services to a distributor, they commit to negotiate and sign agreements for sharing local transportation structures, or to maintain these agreements if they already existed, for three years.</w:t>
      </w:r>
    </w:p>
    <w:p>
      <w:r>
        <w:t xml:space="preserve">Commitments towards points of sale of periodical publications:  </w:t>
        <w:br/>
        <w:t xml:space="preserve">Commitment 4.1: maintenance of conditions for three years in the distribution of magazines, without prejudice to efficiency improvements.  </w:t>
        <w:br/>
        <w:t xml:space="preserve">Commitment 4.2: supply will be provided to new clients under commercial and economic conditions equivalent.  </w:t>
        <w:br/>
        <w:t xml:space="preserve">Commitment 4.3.1: if the point of sale does not reach 50 euros in weekly sales, logistical solutions will be sought. If they are not possible, supply may be abandoned.  </w:t>
        <w:br/>
        <w:t xml:space="preserve">Commitments 4.3.2 and 4.3.3: the point of sale will not be obliged to expand its offer of periodical publications nor to jointly contract the funds of BOYACÁ and SGEL.  </w:t>
        <w:br/>
        <w:t xml:space="preserve">2 This commitment was introduced in the second proposal for commitments.  </w:t>
        <w:br/>
        <w:t>3 In the second proposal for commitments, the wording is "no worsening" instead of "maintenance."</w:t>
      </w:r>
    </w:p>
    <w:p>
      <w:r>
        <w:rPr>
          <w:b/>
        </w:rPr>
        <w:t>[Pages 7–9]</w:t>
      </w:r>
    </w:p>
    <w:p>
      <w:r>
        <w:t xml:space="preserve">C/1171/21  </w:t>
        <w:br/>
        <w:t xml:space="preserve">BOYACA / SGEL / JV  </w:t>
        <w:br/>
        <w:t xml:space="preserve">Commitments to improve service provision.  </w:t>
        <w:br/>
        <w:t xml:space="preserve">Commitment 5.1: maintenance of service for 3 years in provinces where there are no competitors.  </w:t>
        <w:br/>
        <w:t xml:space="preserve">Commitment 5.2: elimination of opening costs for new points of sale.  </w:t>
        <w:br/>
        <w:t xml:space="preserve">General provisions:  </w:t>
        <w:br/>
        <w:t xml:space="preserve">The commitments affect the wholesale distribution of magazines by SGEL and the distributors controlled by SGEL and BOYACÁ.  </w:t>
        <w:br/>
        <w:t xml:space="preserve">The commitments will last for three years from the execution of the concentration.  </w:t>
        <w:br/>
        <w:t xml:space="preserve">The Council may modify the commitments at the motivated request of the parties, in case a justified cause is demonstrated.  </w:t>
        <w:br/>
        <w:t xml:space="preserve">Execution plan for the commitments  </w:t>
        <w:br/>
        <w:t xml:space="preserve">The commitments are accompanied by an execution plan, which establishes the documentation that the parties will deliver to the DC for the monitoring of each of the commitments, as well as the frequency of such delivery, which will be annual (except for the initial communication of maintenance of conditions, which will be reported to the DC within 15 days of the approval of the operation).  </w:t>
        <w:br/>
        <w:t>For the commitments towards publishers, documentation relating to 5 randomly selected publishers will be sent without specifying that the selection corresponds to the CNMC. For the commitments towards other distributors, documentation relating to 2 randomly selected distributors will be sent. Finally, for the commitments towards points of sale, documentation relating to 100 randomly selected points of sale will be sent.</w:t>
      </w:r>
    </w:p>
    <w:p>
      <w:r>
        <w:t xml:space="preserve">C/1171/21  </w:t>
        <w:br/>
        <w:t xml:space="preserve">BOYACA / SGEL / JV  </w:t>
        <w:br/>
        <w:t xml:space="preserve">Third.- This Chamber, having reviewed the processed file and analyzed the report on the operation, agrees with the assessment of the Competition Directorate included in the proposed report submitted and considers that the commitments presented by the notifying parties are not sufficient to resolve some of the obstacles to competition detected. Therefore, the execution of the operation must be subordinated to the fulfillment of the conditions of the Annex of this resolution that include the commitments presented by the notifying parties on December 10, 2021, introducing two substantial modifications to them: (i) extension of the commitments to daily press and, (ii) in the commitment of non-deterioration of conditions to points of sale, elimination of the efficiency exception. It is also clarified that these obligations bind both notifying parties and their controlled distributors as well as potentially the Joint Venture and that the entry into force occurs from the adoption of the CNMC Resolution without exceptions regarding ongoing negotiations. The complete wording of the conditions can be found in the Annex of this resolution.  </w:t>
        <w:br/>
        <w:t xml:space="preserve">Fourth.- On the other hand, taking into account the legislation and national and community precedents, as well as the Commission's communication on restrictions directly linked to the execution of a concentration and necessary for that purpose (2005/c 56/03), this Chamber considers that the duration of the non-competition and non-solicitation agreements that exceed the duration of the joint venture goes beyond what, reasonably, is required by the notified concentration operation, thus remaining subject to the general regulations applicable to agreements between companies.  </w:t>
        <w:br/>
        <w:t xml:space="preserve">Therefore, in view of the cited legal provisions and those of general application, the Competition Chamber of the National Commission of Markets and Competition  </w:t>
        <w:br/>
        <w:t xml:space="preserve">III. RESOLVES  </w:t>
        <w:br/>
        <w:t>First. In accordance with Article 58.4b) of Law 15/2007, of July 3, on the Defense of Competition, to subordinate the authorization of the concentration to the fulfillment of the conditions provided in the Annex of this resolution, which will bind BOYACÁ and SGEL and their controlled distributors and the Joint Venture.</w:t>
      </w:r>
    </w:p>
    <w:p>
      <w:r>
        <w:t xml:space="preserve">C/1171/21  </w:t>
        <w:br/>
        <w:t xml:space="preserve">BOYACA / SGEL / JV  </w:t>
        <w:br/>
        <w:t xml:space="preserve">Second. In accordance with the provisions of Article 58.6 of the LDC, this resolution will be executive when any of the assumptions provided in said article are met.  </w:t>
        <w:br/>
        <w:t xml:space="preserve">Third. The non-compliance with the provisions of this resolution will be considered a very serious infringement according to the provisions of Article 62.4. c) of the LDC.  </w:t>
        <w:br/>
        <w:t xml:space="preserve">Fourth. By virtue of the provisions of Article 35.2.c) of the LDC, the monitoring of this resolution is entrusted to the Competition Directorate.  </w:t>
        <w:br/>
        <w:t xml:space="preserve">This resolution shall be communicated to the Competition Directorate and to the First Vice President of the Government and Minister of Economic Affairs and Digital Transformation, as provided in Article 58.5 of the LDC.  </w:t>
        <w:br/>
        <w:t>Likewise, it shall be notified to the interested parties informing them that this resolution will not be effective, nor executive, nor will it conclude the administrative procedure if none of the two assumptions provided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