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https://www.cnmc.es/expedientes/c117821</w:t>
      </w:r>
    </w:p>
    <w:p>
      <w:r>
        <w:t>Pages translated : 3</w:t>
      </w:r>
    </w:p>
    <w:p/>
    <w:p>
      <w:r>
        <w:rPr>
          <w:b/>
        </w:rPr>
        <w:t>[Pages 1–3]</w:t>
      </w:r>
    </w:p>
    <w:p>
      <w:r>
        <w:t>Competition Directorate</w:t>
        <w:br/>
        <w:t>BRIEF NOTE ON FILE C/1178/21 ELYSIUS /JUANALS</w:t>
        <w:br/>
        <w:t>1. BACKGROUND</w:t>
        <w:br/>
        <w:t>On March 12, 2021, a notification of the concentration operation consisting of the exclusive control of FUNERARIA JUANALS, S.A. (“JUANALS”) by ELYSIUS EUROPA, S.L. (“ELYSIUS”), the parent company of the ALTIMA group, jointly controlled by ALBIA GESTIÓN DE SERVICIOS, S.L.U. (“ALBIA”) and Grup VFV, S.L., was received by the National Commission on Markets and Competition (CNMC), which gave rise to file C/1178/21 ELYSIUS /JUANALS of the CNMC.</w:t>
        <w:br/>
        <w:t>The notified operation consists of ELYSIUS acquiring exclusive control of JUANALS through the acquisition of all its share capital.</w:t>
        <w:br/>
        <w:t>In accordance with Article 57.1 of Law 15/2007, of July 3, on the Defense of Competition (LDC), the Competition Directorate opened a file and prepared the corresponding report on the operation along with a resolution proposal.</w:t>
        <w:br/>
        <w:t>The CNMC Council adopted, on April 20, 2021, a resolution in the first phase, agreeing to initiate the second phase of the procedure in accordance with Article 57.2 c) of the LDC, considering that the aforementioned concentration operation may hinder the maintenance of effective competition in the wholesale markets for funeral home, crematory, and cemetery services, at a local level; and, indirectly reinforce the presence in the national retail market for comprehensive funeral services.</w:t>
        <w:br/>
        <w:t>In accordance with Article 36 of the LDC, the maximum period for issuing and notifying the resolution of the CNMC Council is two months in the second phase, as provided in Article 58 of the LDC, starting from the date on which the CNMC Council agrees to open the second phase.</w:t>
        <w:br/>
        <w:t>2. THE PARTIES</w:t>
        <w:br/>
        <w:t>2.1 ELYSIUS: is a Spanish company and parent of the ÁLTIMA group, jointly controlled by ALBIA GESTIÓN DE SERVICIOS, S.L.U. (“ALBIA”) and Grup VFV, S.L., which is active in the provision of comprehensive funeral services in Spain, primarily in Catalonia, where it manages funeral facilities (funeral homes, crematories, and cemeteries) either owned or under concession.</w:t>
        <w:br/>
        <w:t>ALBIA is a Spanish company belonging to the SANTALUCÍA group, which is active in the provision of comprehensive funeral services in Spain and manages funeral facilities (funeral homes, crematories, and cemeteries) either owned or under concession in 25 provinces belonging to 11 Autonomous Communities. The SANTALUCÍA group is primarily active in the insurance sector, including death insurance.</w:t>
        <w:br/>
        <w:t>Grup VFV is a Spanish company that provides funeral services in Ibiza.</w:t>
        <w:br/>
        <w:t>2.2 JUANALS: is a Spanish company active in the provision of comprehensive funeral services in Spain, managing under concession a public funeral home and cemetery in Calonge i Sant Antoni (Girona) and a private funeral home and crematory in Sant Feliu de Guixols (Girona).</w:t>
      </w:r>
    </w:p>
    <w:p>
      <w:r>
        <w:t>Competition Directorate</w:t>
        <w:br/>
        <w:t>3. RELEVANT MARKETS</w:t>
        <w:br/>
        <w:t>The operation affects the funeral sector in which both parties conduct their activities and in which the following product markets can be distinguished:</w:t>
        <w:br/>
        <w:t>• The retail market for comprehensive funeral services includes the set of services (transport services, funeral home services, cemetery services, cremation, or others) provided by funeral companies to individuals (relatives or close friends of the deceased), from the moment of death, directly or through death insurance companies.</w:t>
        <w:br/>
        <w:t>The retail market for comprehensive funeral services is not local in nature, as the physical presence of funeral homes in the locality chosen by the final customer is not necessary, allowing the contracting of the provision of any of the services committed within the framework of a comprehensive funeral service, with the owners or managers of the existing facilities in that locality, so that it could be considered a provincial or regional scope, although the geographical dimension of this market could tend to be national.</w:t>
        <w:br/>
        <w:t>• The wholesale markets linked to funeral facilities (funeral home, cemetery, and crematory), insofar as, for the provision of a comprehensive service, funeral companies contract with a third party for the services that they cannot provide directly in the locality chosen by the final customer, due to lack of their own means to do so.</w:t>
        <w:br/>
        <w:t>These are local markets, as they involve the provision of such services by the owners or managers of the existing facilities in the locality chosen by the final customer, with which the funeral companies providing the comprehensive funeral service not present in that locality would subcontract the service. In this sense, both the municipal scope and the area of influence of a particular municipality, a region, or a comarca may be considered relevant, depending on the cases.</w:t>
        <w:br/>
        <w:t>4. POTENTIAL EFFECTS OF THE OPERATION</w:t>
        <w:br/>
        <w:t>The CNMC's analysis in the first phase allows us to conclude that the notified concentration operation is likely to have effects on competition:</w:t>
        <w:br/>
        <w:t>• In the wholesale markets for funeral home and cemetery services in Calonge i Sant Antoni and the wholesale markets for funeral home and crematory services in Sant Feliu de Guixols, ALBIA, through the joint control of ALTIMA, will acquire a notable presence in areas of the province of Girona where it was not previously active.</w:t>
        <w:br/>
        <w:t>• In the national retail market for comprehensive funeral services, ALBIA's presence is indirectly reinforced due to the greater access to funeral home, crematory, and cemetery facilities that it would have after the operation, specifically in the province of Girona.</w:t>
        <w:br/>
        <w:t>From a vertical perspective, the operation strengthens SANTA LUCIA's ability to provide intra-group funeral activities for its insured and, potentially, also for those of MAPFRE1, in those new localities (Calonge i Sant Antoni and Sant Feliu de Guixols). This circumstance could affect competition both in the funeral services market and in the insurance market, allowing ALBIA to raise prices and worsen the quality of funeral services provided to uninsured individuals and to insured individuals not coming from SANTA LUCÍA.</w:t>
        <w:br/>
        <w:t>These risks to competition will be analyzed taking into account the operation C/1086/19 SANTA LUCÍA/FUNESPAÑA, in which the vertical reinforcement of the SANTA LUCÍA group is analyzed in the second phase, among other risks.</w:t>
        <w:br/>
        <w:t>Furthermore, for the purposes of the provisions of Article 58.1, second paragraph, of Law 15/2007, of July 3, it has been established that the operation significantly impacts the territory of Catalonia.</w:t>
        <w:br/>
        <w:t>5. PROPOSAL</w:t>
        <w:br/>
        <w:t>This brief note is issued in application of Article 58 of the LDC and is made public to inform individuals or legal entities that may be affected by the concentration operation ELYSIUS /JUANALS and the Council of Consumers and Users, so that they can submit their allegations within 10 days from the issuance of the aforementioned brief note.</w:t>
        <w:br/>
        <w:t>In accordance with the provisions of Article 66.2 of the Competition Defense Regulation, approved by Royal Decree 261/2008, of February 22 (RDC), individuals or legal entities that may be affected by the concentration operation have a period of ten days to request, with justification, in accordance with the criteria established in Article 4 of Law 39/2015, of October 1, on the Common Administrative Procedure of Public Administrations, the status of interested party in this concentration control procedure.</w:t>
        <w:br/>
        <w:t>On the other hand, it is reminded that, according to Article 39 of the LDC, the CNMC may require in the future any information it deems necessary from any individual or legal entity, in order to determine whether the notified operation hinders the maintenance of effective competition in the affected markets, without such collaboration, at its own request or at the request of the CNMC, implying the status of interested party in the procedure.</w:t>
        <w:br/>
        <w:t>In the framework of the second phase of the reference file, in accordance with Article 10 of the LDC, the CNMC will thoroughly assess the possible obstacles posed by the concentration operation ELYSIUS /JUANALS to the maintenance of effective competition in the analyzed markets, which must be evaluated jointly with the operation C/1086/19 SANTA LUCÍA/FUNESPAÑA, which is in the second phase.</w:t>
        <w:br/>
        <w:t>Madrid, April 21, 2021</w:t>
        <w:br/>
        <w:t>1 Considering the agreement by which MAPFRE commits to channel the provision of services for its insured through the entity resulting from the merger between ALBIA and FUNESPAÑA of operation C/1086/19 SANTA LUCÍA/FUNESPAÑA.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