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https://www.cnmc.es/expedientes/c123721</w:t>
      </w:r>
    </w:p>
    <w:p>
      <w:r>
        <w:t>Pages translated : 1</w:t>
      </w:r>
    </w:p>
    <w:p/>
    <w:p>
      <w:r>
        <w:rPr>
          <w:b/>
        </w:rPr>
        <w:t>[Pages 1–1]</w:t>
      </w:r>
    </w:p>
    <w:p>
      <w:r>
        <w:t>RESOLUTION</w:t>
        <w:br/>
        <w:t>CASE FILE C/1237/21 PHOTOBOX/ALBELLI</w:t>
        <w:br/>
        <w:t>COUNCIL. COMPETITION CHAMBER</w:t>
        <w:br/>
        <w:t>President</w:t>
        <w:br/>
        <w:t>Ms. Cani Fernández Vicién</w:t>
        <w:br/>
        <w:t>Counselors</w:t>
        <w:br/>
        <w:t>Ms. María Ortiz Aguilar</w:t>
        <w:br/>
        <w:t>Ms. María Pilar Canedo Arrillaga</w:t>
        <w:br/>
        <w:t>Mr. Carlos Aguilar Paredes</w:t>
        <w:br/>
        <w:t>Mr. Josep Maria Salas Prat</w:t>
        <w:br/>
        <w:t>Secretary of the Council</w:t>
        <w:br/>
        <w:t>Mr. Miguel Bordiu García-Ovies</w:t>
        <w:br/>
        <w:t>In Barcelona, October 19, 2021</w:t>
        <w:br/>
        <w:t>The Competition Chamber has analyzed the merger case file processed in accordance with Law 15/2007, of July 3, on the Defense of Competition, consisting of the merger of HORIZON MIDCO LIMITED (PHOTOBOX) and PIXELS ACQUISITIONS B.V. (ALBELLI) through their integration into a newly created company. In accordance with the report and proposal submitted by the Competition Directorate, the Competition Chamber has resolved, pursuant to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br/>
        <w:t>Alcalá 47 · 28014 Madrid – Bolivia 56 · 08018 Barcelona · Tel.: 91 4329600 / 93 6036200 · 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