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https://www.cnmc.es/expedientes/c126822</w:t>
      </w:r>
    </w:p>
    <w:p>
      <w:r>
        <w:t>Pages translated : 1</w:t>
      </w:r>
    </w:p>
    <w:p/>
    <w:p>
      <w:r>
        <w:rPr>
          <w:b/>
        </w:rPr>
        <w:t>[Pages 1–1]</w:t>
      </w:r>
    </w:p>
    <w:p>
      <w:r>
        <w:t xml:space="preserve">C/1268/22  </w:t>
        <w:br/>
        <w:t xml:space="preserve">REDEXIS/NEDGIA  </w:t>
        <w:br/>
        <w:t xml:space="preserve">RESOLUTION  </w:t>
        <w:br/>
        <w:t xml:space="preserve">REDEXIS/NEDGIA  </w:t>
        <w:br/>
        <w:t xml:space="preserve">(C/1268/22)  </w:t>
        <w:br/>
        <w:t>COMPETITION COUNCIL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February 16, 2022</w:t>
      </w:r>
    </w:p>
    <w:p>
      <w:r>
        <w:t>The Competition Chamber has analyzed the concentration file processed in accordance with Law 15/2007, of July 3, on the Defense of Competition, consisting of the acquisition by REDEXIS GAS, S.A. (hereinafter, REDEXIS), of several assets for the distribution and supply of liquefied petroleum gas (hereinafter, LPG) channeled, ultimately owned by the NATURGY group.</w:t>
      </w:r>
    </w:p>
    <w:p>
      <w:r>
        <w:t>In accordance with the report and proposal submitted by the Competition Directorate, the Competition Chamber has resolved, under the application of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