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https://www.cnmc.es/expedientes/c128522</w:t>
      </w:r>
    </w:p>
    <w:p>
      <w:r>
        <w:t>Pages translated : 2</w:t>
      </w:r>
    </w:p>
    <w:p/>
    <w:p>
      <w:r>
        <w:rPr>
          <w:b/>
        </w:rPr>
        <w:t>[Pages 1–2]</w:t>
      </w:r>
    </w:p>
    <w:p>
      <w:r>
        <w:t xml:space="preserve">C/1285/22  </w:t>
        <w:br/>
        <w:t xml:space="preserve">SNCF / TAKARGO  </w:t>
        <w:br/>
        <w:t xml:space="preserve">RESOLUTION  </w:t>
        <w:br/>
        <w:t xml:space="preserve">SNCF / TAKARGO  </w:t>
        <w:br/>
        <w:t xml:space="preserve">(C/1285/22)  </w:t>
        <w:br/>
        <w:t>COMPETITION CHAMBER COUNCIL</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April 20, 2022</w:t>
      </w:r>
    </w:p>
    <w:p>
      <w:r>
        <w:t>The Competition Chamber has analyzed the concentration file processed in accordance with Law 15/2007, of July 3, on the Defense of Competition, consisting of the acquisition of exclusive control of Takargo – Transporte de Mercadorias, S.A. (TAKARGO) by Société nationale des chemins de fer français (SNCF), through the indirect purchase of 100% of its share capital from Mota-Engil Ambiente e Serviços, SGPS, S.A. As a result of the operation, SNCF will acquire exclusive control of the joint venture Ibercargo Rail, S.A. (IBERCARGO) that Captrain España, S.A. (CAPTRAIN ESPAÑA), a wholly owned subsidiary of SNCF, has with TAKARGO. According to the report and proposal submitted by the Directorate of Competition, the Competition Chamber has resolved, in application of Article 57.2.a) of the aforementioned Law 15/2007, of July 3, to authorize the aforementioned concentration operation.</w:t>
      </w:r>
    </w:p>
    <w:p>
      <w:r>
        <w:t xml:space="preserve">National Commission of Markets and Competition 1 of 2  </w:t>
        <w:br/>
        <w:t xml:space="preserve">C/ Alcalá, 47 – 28014 Madrid - C/ Bolivia, 56 – 08018 Barcelona  </w:t>
        <w:br/>
        <w:t>www.cnmc.es</w:t>
      </w:r>
    </w:p>
    <w:p>
      <w:r>
        <w:t xml:space="preserve">C/1285/22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