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https://www.cnmc.es/expedientes/c129422</w:t>
      </w:r>
    </w:p>
    <w:p>
      <w:r>
        <w:t>Pages translated : 2</w:t>
      </w:r>
    </w:p>
    <w:p/>
    <w:p>
      <w:r>
        <w:rPr>
          <w:b/>
        </w:rPr>
        <w:t>[Pages 1–2]</w:t>
      </w:r>
    </w:p>
    <w:p>
      <w:r>
        <w:t xml:space="preserve">C/1294/22  </w:t>
        <w:br/>
        <w:t xml:space="preserve">ITALFARMACO-ACTIVOS INIBSA  </w:t>
        <w:br/>
        <w:t xml:space="preserve">RESOLUTION  </w:t>
        <w:br/>
        <w:t xml:space="preserve">ITALFARMACO, S.P.A. / ACTIVOS INIBSA  </w:t>
        <w:br/>
        <w:t xml:space="preserve">(C/1294/22)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May 18, 2022</w:t>
      </w:r>
    </w:p>
    <w:p>
      <w:r>
        <w:t>The Competition Chamber has analyzed the merger file processed in accordance with Law 15/2007, of July 3, on the Defense of Competition, consisting of the purchase of 100% of the assets associated with the compound of doxylamine and pyridoxine, marketed in Spain as Cariban® (hereinafter the "Assets"), by ITALFARMACO SPA (hereinafter ITALFARMACO) to INIBSA GINECOLOGÍA, S.A., LABORATORIOS INIBSA, S.A. and LABORATÓRIOS INIBSA SOCIEDADE ANONIMA (hereinafter INIBSA).</w:t>
      </w:r>
    </w:p>
    <w:p>
      <w:r>
        <w:t>In accordance with the report and proposal submitted by the Directorate of Competition, the Competition Chamber has resolved, under the application of Article 57.2.a) of the aforementioned Law 15/2007, of July 3, to authorize the aforementioned merger operation.</w:t>
      </w:r>
    </w:p>
    <w:p>
      <w:r>
        <w:t>1 Resolution rectified by Agreement of the Council dated June 15, 2022</w:t>
      </w:r>
    </w:p>
    <w:p>
      <w:r>
        <w:t xml:space="preserve">National Commission of Markets and Competition 1 of 2  </w:t>
        <w:br/>
        <w:t xml:space="preserve">C/ Alcalá, 47 – 28014 Madrid - C/ Bolivia, 56 – 08018 Barcelona  </w:t>
        <w:br/>
        <w:t>www.cnmc.es</w:t>
      </w:r>
    </w:p>
    <w:p>
      <w:r>
        <w:t xml:space="preserve">C/1294/22  </w:t>
        <w:br/>
        <w:t xml:space="preserve">ITALFARMACO-ACTIVOS INIBSA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