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https://www.cnmc.es/expedientes/c131022</w:t>
      </w:r>
    </w:p>
    <w:p>
      <w:r>
        <w:t>Pages translated : 2</w:t>
      </w:r>
    </w:p>
    <w:p/>
    <w:p>
      <w:r>
        <w:rPr>
          <w:b/>
        </w:rPr>
        <w:t>[Pages 1–2]</w:t>
      </w:r>
    </w:p>
    <w:p>
      <w:r>
        <w:t xml:space="preserve">C/1310/22  </w:t>
        <w:br/>
        <w:t xml:space="preserve">ECOLUZ ENERGIA / SYDER  </w:t>
        <w:br/>
        <w:t xml:space="preserve">RESOLUTION  </w:t>
        <w:br/>
        <w:t xml:space="preserve">ECOLUZ ENERGIA / SYDER  </w:t>
        <w:br/>
        <w:t xml:space="preserve">(C/1310/22)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on July 27, 2022</w:t>
      </w:r>
    </w:p>
    <w:p>
      <w:r>
        <w:t>The Competition Chamber has analyzed the concentration file processed in accordance with Law 15/2007, of July 3, on the Defense of Competition, consisting of the acquisition of exclusive control by ECOLUZ ENERGÍA, S.L., a subsidiary of VISALIA ENERGÍA, S.L., over SYDER COMERCIALIZADORA VERDE, S.L (hereinafter SYDER) through the purchase of 75% of shares in its share capital. According to the report and the proposal submitted by the Directorate of Competition, the Competition Chamber has resolved, in application of Article 57.2.a) of the aforementioned Law 15/2007, of July 3, to authorize the said concentration operation.</w:t>
      </w:r>
    </w:p>
    <w:p>
      <w:r>
        <w:t xml:space="preserve">Likewise, it is necessary to analyze the operation taking into account the Communication from the European Commission on restrictions directly linked to the execution of a concentration and necessary for that purpose (2005/C 56/03); this Chamber considers that, in the present case, it will not be considered ancillary and necessary for the operation, thus remaining subject to the regulations on agreements between companies:  </w:t>
        <w:br/>
        <w:t xml:space="preserve">National Commission of Markets and Competition 1 of 2  </w:t>
        <w:br/>
        <w:t xml:space="preserve">C/ Alcalá, 47 – 28014 Madrid - C/ Bolivia, 56 – 08018 Barcelona  </w:t>
        <w:br/>
        <w:t>www.cnmc.es</w:t>
      </w:r>
    </w:p>
    <w:p>
      <w:r>
        <w:t xml:space="preserve">C/1310/22  </w:t>
        <w:br/>
        <w:t xml:space="preserve">ECOLUZ ENERGIA / SYDER  </w:t>
        <w:br/>
        <w:t xml:space="preserve">- The content of the non-compete clause insofar as it establishes a limitation on the holding of shares for exclusively financial investment purposes that do not confer directly or indirectly management functions or substantial influence in the competing company.  </w:t>
        <w:br/>
        <w:t>- The duration of the non-compete, non-solicitation, and confidentiality clauses, in all that exceeds two (2) years from the moment of execution of the operation.</w:t>
      </w:r>
    </w:p>
    <w:p>
      <w:r>
        <w:t>All of this in accordance with what is indicated in the aforementioned report proposal from the Directorate of Competition.</w:t>
      </w:r>
    </w:p>
    <w:p>
      <w:r>
        <w:t xml:space="preserve">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