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https://www.cnmc.es/expedientes/c131122</w:t>
      </w:r>
    </w:p>
    <w:p>
      <w:r>
        <w:t>Pages translated : 2</w:t>
      </w:r>
    </w:p>
    <w:p/>
    <w:p>
      <w:r>
        <w:rPr>
          <w:b/>
        </w:rPr>
        <w:t>[Pages 1–2]</w:t>
      </w:r>
    </w:p>
    <w:p>
      <w:r>
        <w:t xml:space="preserve">C/1311/22  </w:t>
        <w:br/>
        <w:t xml:space="preserve">SARIA RESIDUOS ARAGÓN  </w:t>
        <w:br/>
        <w:t xml:space="preserve">RESOLUTION  </w:t>
        <w:br/>
        <w:t xml:space="preserve">FILE SARIA RESIDUOS ARAGÓN  </w:t>
        <w:br/>
        <w:t xml:space="preserve">(C/1311/22)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July 27, 2022</w:t>
      </w:r>
    </w:p>
    <w:p>
      <w:r>
        <w:t>The Competition Chamber has analyzed the concentration file processed in accordance with Law 15/2007, of July 3, on the Defense of Competition, consisting of the acquisition of exclusive control by Saria Bio-Industries, S.L. (hereinafter, SARIA), a company belonging to the Rethmann AG &amp; Co. KG Group (hereinafter, RETHMANN GROUP), over Residuos Aragón, S.L. (hereinafter, RESIDUOS ARAGÓN) and the business unit Fats Mariano Diez, S.A. (hereinafter GRASAS MARIANO DIEZ). In accordance with the report and proposal submitted by the Directorate of Competition, the Competition Chamber has resolved, under the application of Article 57.2.a) of the aforementioned Law 15/2007, of July 3, to authorize the aforementioned concentration operation.</w:t>
      </w:r>
    </w:p>
    <w:p>
      <w:r>
        <w:t xml:space="preserve">Furthermore, it is necessary to analyze the operation taking into account the Communication from the European Commission regarding restrictions directly linked to the execution of a concentration and necessary for that purpose (2005/C 56/03); this Chamber considers that, in the present case, they are not deemed necessary for the execution of the operation nor ancillary to it, remaining subject to the regulations on agreements between companies:  </w:t>
        <w:br/>
        <w:t xml:space="preserve">National Commission on Markets and Competition 1 of 2  </w:t>
        <w:br/>
        <w:t xml:space="preserve">C/ Alcalá, 47 – 28014 Madrid - C/ Bolivia, 56 – 08018 Barcelona  </w:t>
        <w:br/>
        <w:t>www.cnmc.es</w:t>
      </w:r>
    </w:p>
    <w:p>
      <w:r>
        <w:t xml:space="preserve">C/1311/22  </w:t>
        <w:br/>
        <w:t xml:space="preserve">SARIA RESIDUOS ARAGÓN  </w:t>
        <w:br/>
        <w:t xml:space="preserve">- The content of the non-competition clause of the Purchase Agreement of GRASAS MARIANO DIEZ to the extent that it limits the seller's ability to hold shares for exclusively financial investment purposes that do not confer directly or indirectly management functions or substantial influence in the competing company.  </w:t>
        <w:br/>
        <w:t>- The duration of the Non-Competition and Non-Solicitation Clauses, to the extent that it exceeds the two (2) years set forth in the aforementioned Communication, that the parties operate in the same markets and without the operation leading to a significant transfer of know-how that justifies its duration beyond that period.</w:t>
      </w:r>
    </w:p>
    <w:p>
      <w:r>
        <w:t xml:space="preserve">All of this in accordance with what is indicated in the aforementioned report proposal from the Directorate of Competition.  </w:t>
        <w:br/>
        <w:t xml:space="preserve">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