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https://www.cnmc.es/expedientes/c132022</w:t>
      </w:r>
    </w:p>
    <w:p>
      <w:r>
        <w:t>Pages translated : 2</w:t>
      </w:r>
    </w:p>
    <w:p/>
    <w:p>
      <w:r>
        <w:rPr>
          <w:b/>
        </w:rPr>
        <w:t>[Pages 1–2]</w:t>
      </w:r>
    </w:p>
    <w:p>
      <w:r>
        <w:t>C/1320/22 VIASAT – CONNECT TOPCO RESOLUTION FILE SERCOMISA / FORMENTERA CARGO (C/1320/22) COUNCIL. COMPETITION CHAMBER President Ms. Cani Fernández Vicién Councilors Ms. María Ortiz Aguilar Ms. María Pilar Canedo Arrillaga Mr. Carlos Aguilar Paredes Mr. Josep Maria Salas Prat Secretary of the Council Mr. Miguel Bordiu Garcia-Ovies In Madrid, on September 14, 2022 The Competition Chamber has analyzed the concentration file processed in accordance with Law 15/2007, of July 3, on the Defense of Competition, consisting of the acquisition of exclusive control by SERVICIOS Y CONCESIONES MARÍTIMAS IBICENCAS, S.A. (“SERCOMISA”) of the company FORMENTERA CARGO, S.L. (“FORMENTERA CARGO”), a company over which SERCOMISA already held joint control along with the seller, SEGMENTO DEL OCIO, S.L., which will sell in this operation 50% of its shares in the acquired company. Considering the decision adopted by the European Commission on July 26, 2022 regarding the request submitted by the National Commission on Markets and Competition on June 15, 2022, accepting the referral of the concentration to the European Commission in application of Article 22.2 of Regulation (EC) 139/2004 of the Council, of January 20, 2004, on the control of concentrations between companies, and in accordance with the report and proposal submitted by the Directorate of Competition, the Competition Chamber has resolved, in application of Article 57.2.b) of the aforementioned Law 15/2007, of July 3, to file the aforementioned concentration operation. 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