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https://www.cnmc.es/expedientes/c133022</w:t>
      </w:r>
    </w:p>
    <w:p>
      <w:r>
        <w:t>Pages translated : 2</w:t>
      </w:r>
    </w:p>
    <w:p/>
    <w:p>
      <w:r>
        <w:rPr>
          <w:b/>
        </w:rPr>
        <w:t>[Pages 1–2]</w:t>
      </w:r>
    </w:p>
    <w:p>
      <w:r>
        <w:t>C/1330/22 LGI-GLOBANT / LALIGA TECH RESOLUTION FILE LGI-GLOBANT / LALIGA TECH (C/1330/22) COUNCIL. COMPETITION CHAMBER President Ms. Cani Fernández Vicién Councilors Ms. María Ortiz Aguilar Ms. María Pilar Canedo Arrillaga Mr. Carlos Aguilar Paredes Mr. Josep Maria Salas Prat Secretary of the Council Mr. Miguel Bordiu Garcia-Ovies In Madrid, on October 5, 2022 The Competition Chamber has analyzed the merger file processed in accordance with Law 15/2007, of July 3, on the Defense of Competition, consisting of the creation of a joint venture -LALIGA TECH- by LALIGA GROUP INTERNATIONAL and SOFTWARE PRODUCTION CREATION. In accordance with the report and proposal submitted by the Competition Directorate, the Competition Chamber has resolved, in application of Article 57.2.a) of the aforementioned Law 15/2007, of July 3, to authorize the aforementioned merger operation. Likewise, it is appropriate to analyze the operation taking into account the Communication from the European Commission on restrictions directly linked to the execution of a merger and necessary for that purpose (2005/C 56/03); this Chamber considers that, in the present case, in relation to the service provision and licensing contracts that the parties intend to sign, as these are pending final drafting and signature, this Chamber does not currently have sufficient information to assess their ancillary nature, remaining subject to the regulations on agreements between companies in all that exceeds both in content and duration.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