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https://www.cnmc.es/expedientes/c135422</w:t>
      </w:r>
    </w:p>
    <w:p>
      <w:r>
        <w:t>Pages translated : 2</w:t>
      </w:r>
    </w:p>
    <w:p/>
    <w:p>
      <w:r>
        <w:rPr>
          <w:b/>
        </w:rPr>
        <w:t>[Pages 1–2]</w:t>
      </w:r>
    </w:p>
    <w:p>
      <w:r>
        <w:t xml:space="preserve">C/1354/22  </w:t>
        <w:br/>
        <w:t xml:space="preserve">KING STREET / MUBADALA  </w:t>
        <w:br/>
        <w:t xml:space="preserve">RESOLUTION  </w:t>
        <w:br/>
        <w:t xml:space="preserve">FILE STREET / MUBADALA  </w:t>
        <w:br/>
        <w:t xml:space="preserve">(C/1354/22)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November 30, 2022</w:t>
      </w:r>
    </w:p>
    <w:p>
      <w:r>
        <w:t>The Competition Chamber has analyzed the concentration file processed in accordance with Law 15/2007, of July 3, on the Defense of Competition, consisting of the joint control acquisition by King Street Capital Management, L.P. (KING STREET) and Mubadala Investment Company PJSC (MUBADALA) over a co-investment vehicle (JVCo) that holds 100% of the share capital of the company Olivine Phlox Investments Holdings S.à.r.l. (OLIVINE) intended for the acquisition of student residences in Spain and Portugal. This operation is executed through a shareholders' agreement (Partnership Agreement), which includes the sale of 5% of the shares of KING STREET, as the selling party, in the JVCo to MUBADALA, as the buying party. According to the report and proposal submitted by the Competition Directorate, the Competition Chamber has resolved, in application of Article 57.2.a) of the aforementioned Law 15/2007, of July 3, to authorize the aforementioned concentration operation.</w:t>
      </w:r>
    </w:p>
    <w:p>
      <w:r>
        <w:t xml:space="preserve">National Commission of Markets and Competition 1 of 2  </w:t>
        <w:br/>
        <w:t xml:space="preserve">C/ Alcalá, 47 – 28014 Madrid - C/ Bolivia, 56 – 08018 Barcelona  </w:t>
        <w:br/>
        <w:t>www.cnmc.es</w:t>
      </w:r>
    </w:p>
    <w:p>
      <w:r>
        <w:t xml:space="preserve">C/1354/22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