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Spanish</w:t>
      </w:r>
    </w:p>
    <w:p>
      <w:r>
        <w:t>Source URL       : https://www.cnmc.es/expedientes/c136122</w:t>
      </w:r>
    </w:p>
    <w:p>
      <w:r>
        <w:t>Pages translated : 1</w:t>
      </w:r>
    </w:p>
    <w:p/>
    <w:p>
      <w:r>
        <w:rPr>
          <w:b/>
        </w:rPr>
        <w:t>[Pages 1–1]</w:t>
      </w:r>
    </w:p>
    <w:p>
      <w:r>
        <w:t>C/1361/22 WONDERBOX / SMARTBOX RESOLUTION FILE WONDERBOX / SMARTBOX (C/1361/22) COUNCIL. COMPETITION CHAMBER President Ms. Cani Fernández Vicién Councilors Mr. Carlos Aguilar Paredes Mr. Josep María Salas Prat Ms. María Jesús Martín Martínez Mr. Bernardo Lorenzo Almendros Secretary of the Council Mr. Miguel Bordiu Garcia-Ovies In Madrid, on March 15, 2023 The Competition Chamber has analyzed the concentration file processed in accordance with Law 15/2007, of July 3, on the Defense of Competition, consisting of the acquisition of exclusive control by WONDERBOX S.A.S. (“WONDERBOX”) of the company TOPCO S.A.S. (“TopCo”), owner of the company SMARTBOX, through the acquisition of 100% of the capital of said company. In accordance with the report and the proposal submitted by the Directorate of Competition, the Competition Chamber has resolved, under the application of Article 57.2.b) of the aforementioned Law 15/2007, of July 3, to authorize the aforementioned concentration operation subject to the fulfillment of the commitments presented by the notifying party on March 1, 2023. This Resolution shall be communicated to the Directorate of Competition of the National Commission of Markets and Competition and notified to the interested party, informing them that it concludes the administrative procedure and that a contentious-administrative appeal may be filed against it before the National Court, within a period of two months from the day following its notification. National Commission of Markets and Competition 1 of 1 C/ Alcalá, 47 – 28014 Madrid - C/ Bolivia, 56 – 08018 Barcelona www.cnmc.es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