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https://www.cnmc.es/expedientes/c140823</w:t>
      </w:r>
    </w:p>
    <w:p>
      <w:r>
        <w:t>Pages translated : 2</w:t>
      </w:r>
    </w:p>
    <w:p/>
    <w:p>
      <w:r>
        <w:rPr>
          <w:b/>
        </w:rPr>
        <w:t>[Pages 1–2]</w:t>
      </w:r>
    </w:p>
    <w:p>
      <w:r>
        <w:t xml:space="preserve">C/1408/23  </w:t>
        <w:br/>
        <w:t xml:space="preserve">ROQUETTE / QUALICAPS  </w:t>
        <w:br/>
        <w:t xml:space="preserve">RESOLUTION  </w:t>
        <w:br/>
        <w:t xml:space="preserve">FILE ROQUETTE / QUALICAPS  </w:t>
        <w:br/>
        <w:t xml:space="preserve">(C/1408/23)  </w:t>
        <w:br/>
        <w:t>COUNCIL. COMPETITION CHAMBER</w:t>
      </w:r>
    </w:p>
    <w:p>
      <w:r>
        <w:t xml:space="preserve">President  </w:t>
        <w:br/>
        <w:t>Ms. Cani Fernández Vicién</w:t>
      </w:r>
    </w:p>
    <w:p>
      <w:r>
        <w:t xml:space="preserve">Counselors  </w:t>
        <w:br/>
        <w:t xml:space="preserve">Mr. Carlos Aguilar Paredes  </w:t>
        <w:br/>
        <w:t xml:space="preserve">Ms. María Jesús Martín Martínez  </w:t>
        <w:br/>
        <w:t>Mr. Bernardo Lorenzo Almendros</w:t>
      </w:r>
    </w:p>
    <w:p>
      <w:r>
        <w:t xml:space="preserve">Secretary of the Council  </w:t>
        <w:br/>
        <w:t>Mr. Miguel Bordiu Garcia-Ovies</w:t>
      </w:r>
    </w:p>
    <w:p>
      <w:r>
        <w:t>In Madrid, on September 6, 2023</w:t>
      </w:r>
    </w:p>
    <w:p>
      <w:r>
        <w:t>The Competition Chamber has analyzed the merger file processed in accordance with Law 15/2007, of July 3, on the Defense of Competition, consisting of the acquisition by Roquette Frères, S.A., of 100% of the share capital of Qualicaps, Co. Ltd1. As a result of the operation, ROQUETTE also indirectly acquires control of all its subsidiaries2, including the Spanish Qualicaps Europe, S.A.U. According to the report and the proposal submitted by the Directorate of Competition, the Competition Chamber has resolved, in application of Article 57.2.a) of the aforementioned Law 15/2007, of July 3, to authorize the said merger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2  </w:t>
        <w:br/>
        <w:t xml:space="preserve">C/ Alcalá, 47 – 28014 Madrid - C/ Bolivia, 56 – 08018 Barcelona  </w:t>
        <w:br/>
        <w:t>www.cnmc.es</w:t>
      </w:r>
    </w:p>
    <w:p>
      <w:r>
        <w:t xml:space="preserve">C/1408/23  </w:t>
        <w:br/>
        <w:t xml:space="preserve">ROQUETTE / QUALICAPS  </w:t>
        <w:br/>
        <w:t xml:space="preserve">National Court, within two months from the day following its notification.  </w:t>
        <w:br/>
        <w:t xml:space="preserve">National Commission on Markets and Competition  </w:t>
        <w:br/>
        <w:t xml:space="preserve">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