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https://www.cnmc.es/expedientes/c147024</w:t>
      </w:r>
    </w:p>
    <w:p>
      <w:r>
        <w:t>Pages translated : 39</w:t>
      </w:r>
    </w:p>
    <w:p/>
    <w:p>
      <w:r>
        <w:rPr>
          <w:b/>
        </w:rPr>
        <w:t>[Pages 1–3]</w:t>
      </w:r>
    </w:p>
    <w:p>
      <w:r>
        <w:t xml:space="preserve">C/1470/24  </w:t>
        <w:br/>
        <w:t xml:space="preserve">BBVA/BANCO SABADELL  </w:t>
        <w:br/>
        <w:t xml:space="preserve">RESOLUTION  </w:t>
        <w:br/>
        <w:t xml:space="preserve">FILE BBVA/BANCO SABADELL  </w:t>
        <w:br/>
        <w:t xml:space="preserve">(C/1470/24)  </w:t>
        <w:br/>
        <w:t xml:space="preserve">COUNCIL. COMPETITION CHAMBER  </w:t>
        <w:br/>
        <w:t xml:space="preserve">President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García-Ovies  </w:t>
        <w:br/>
        <w:t xml:space="preserve">In Madrid, on April 30, 2025  </w:t>
        <w:br/>
        <w:t xml:space="preserve">The Competition Chamber of the National Commission on Markets and Competition, with the composition expressed, by virtue of Article 58 of Law 15/2007, of July 3, on the Defense of Competition, has issued a resolution in the file C/1470/24 BBVA/BANCO SABADELL, regarding the acquisition of BANCO DE SABADELL, S.A. by BANCO BILBAO VIZCAYA ARGENTARIA, S.A., through a public takeover bid announced on May 9, 2024.  </w:t>
        <w:br/>
        <w:t xml:space="preserve">National Commission on Markets and Competition 1 of 22  </w:t>
        <w:br/>
        <w:t xml:space="preserve">C/ Alcalá, 47 – 28014 Madrid - C/ Bolivia, 56 – 08018 Barcelona  </w:t>
        <w:br/>
        <w:t>www.cnmc.es</w:t>
      </w:r>
    </w:p>
    <w:p>
      <w:r>
        <w:t xml:space="preserve">C/1470/24  </w:t>
        <w:br/>
        <w:t xml:space="preserve">BBVA/BANCO SABADELL  </w:t>
        <w:br/>
        <w:t xml:space="preserve">INDEX OF CONTENT  </w:t>
        <w:br/>
        <w:t xml:space="preserve">1. BACKGROUND ........................................................................................ 3  </w:t>
        <w:br/>
        <w:t xml:space="preserve">2. LEGAL GROUNDS .................................................................................. 5  </w:t>
        <w:br/>
        <w:t xml:space="preserve">3. RESOLVES .............................................................................................. 5  </w:t>
        <w:br/>
        <w:t xml:space="preserve">ANNEX. COMMITMENTS TO WHICH THE AUTHORIZATION OF THE  </w:t>
        <w:br/>
        <w:t xml:space="preserve">CONCENTRATION IS SUBJECT ................................................................ 7  </w:t>
        <w:br/>
        <w:t xml:space="preserve">1. Definitions ...................................................................................................... 7  </w:t>
        <w:br/>
        <w:t xml:space="preserve">2. Commitment regarding vulnerable customers ........................................... 7  </w:t>
        <w:br/>
        <w:t xml:space="preserve">3. Commitment regarding communications to customers ......................... 9  </w:t>
        <w:br/>
        <w:t xml:space="preserve">4. Commitment regarding the maintenance of physical presence in  </w:t>
        <w:br/>
        <w:t xml:space="preserve">certain territories ......................................................................................... 10  </w:t>
        <w:br/>
        <w:t xml:space="preserve">5. Commitment regarding the commercial conditions offered in the  </w:t>
        <w:br/>
        <w:t xml:space="preserve">postal codes of high concentration in terms of branches of the  </w:t>
        <w:br/>
        <w:t xml:space="preserve">Parties ............................................................................................................... 11  </w:t>
        <w:br/>
        <w:t xml:space="preserve">6. Commitment regarding temporary access to ATMs ............................ 13  </w:t>
        <w:br/>
        <w:t xml:space="preserve">7. Commitment regarding the divestment of excess statutory  </w:t>
        <w:br/>
        <w:t xml:space="preserve">participations in payment management companies .................................. 13  </w:t>
        <w:br/>
        <w:t xml:space="preserve">8. Commitment regarding the maintenance of credit .................................. 14  </w:t>
        <w:br/>
        <w:t xml:space="preserve">9. Commitment regarding the acquiring services contracted by  </w:t>
        <w:br/>
        <w:t xml:space="preserve">customers of the Parties ............................................................................... 15  </w:t>
        <w:br/>
        <w:t xml:space="preserve">10. Communication channel for incidents arising from the Commitments 16  </w:t>
        <w:br/>
        <w:t xml:space="preserve">11. Supervision of compliance with the Commitments ............................ 17  </w:t>
        <w:br/>
        <w:t xml:space="preserve">12. Entry into force of the Commitments .................................................... 20  </w:t>
        <w:br/>
        <w:t xml:space="preserve">13. Review of the Commitments .................................................................. 20  </w:t>
        <w:br/>
        <w:t xml:space="preserve">14. Duration of the Commitments ................................................................. 21  </w:t>
        <w:br/>
        <w:t xml:space="preserve">National Commission on Markets and Competition 2 of 22  </w:t>
        <w:br/>
        <w:t xml:space="preserve">C/ Alcalá, 47 – 28014 Madrid - C/ Bolivia, 56 – 08018 Barcelona  </w:t>
        <w:br/>
        <w:t>www.cnmc.es</w:t>
      </w:r>
    </w:p>
    <w:p>
      <w:r>
        <w:t xml:space="preserve">C/1470/24  </w:t>
        <w:br/>
        <w:t xml:space="preserve">BBVA/BANCO SABADELL  </w:t>
        <w:br/>
        <w:t xml:space="preserve">1. BACKGROUND  </w:t>
        <w:br/>
        <w:t xml:space="preserve">(1) On May 31, 2024, notification of the concentration consisting of the acquisition of exclusive control of BANCO DE SABADELL, S.A. (SABADELL) by BANCO BILBAO VIZCAYA ARGENTARIA, S.A. (BBVA), through a public takeover bid (OPA) announced on May 9, 2024, was received by the National Commission on Markets and Competition (CNMC).  </w:t>
        <w:br/>
        <w:t xml:space="preserve">(2) The notification was made by BBVA, as established in Article 9 of Law 15/2007, of July 3, on the Defense of Competition (LDC), for exceeding the threshold established in letters a) and b) of Article 8.1 of the aforementioned regulation. The provisions of the Competition Defense Regulation (RDC), approved by Royal Decree 261/2008, of February 22, apply to this operation.  </w:t>
        <w:br/>
        <w:t xml:space="preserve">(3) On August 27 and 29, September 9, and October 22, 2024, the Competition Directorate, pursuant to Articles 39.1 and 55.6 of the LDC, requested necessary information for the proper assessment of the concentration from third-party operators (hereinafter, market test).  </w:t>
        <w:br/>
        <w:t xml:space="preserve">(4) On September 23 and October 25, 2024, BBVA submitted first-phase commitment proposals, under Article 59 of the LDC and Article 69 of the RDC, in order to resolve potential obstacles to the maintenance of effective competition that may arise from the operation.  </w:t>
        <w:br/>
        <w:t xml:space="preserve">(5) In accordance with Article 57.1 of the LDC, the Competition Directorate formed a file and prepared the corresponding report on the operation along with a resolution proposal. The CNMC Council issued a first-phase resolution on November 12, 2024, in which it agreed to initiate the second phase of the procedure, pursuant to Article 57.2.c) of the LDC, considering that the analyzed concentration operation could hinder the maintenance of effective competition in certain analyzed markets.  </w:t>
        <w:br/>
        <w:t xml:space="preserve">(6) On November 15 and 22, 2024, in accordance with the provisions of Article 58.1 of the LDC and Article 65 of the RDC, the Competition Directorate sent the brief note on the concentration to the notifier and the Council of Consumers and Users. The brief note was published on the CNMC website on November 20, 2024.  </w:t>
        <w:br/>
        <w:t xml:space="preserve">(7) On November 15, 2024, in accordance with the provisions of Articles 58.1 of the LDC and 65.3 of the RDC, the Competition Directorate requested a mandatory, non-binding report from the competition authorities of the autonomous communities of Catalonia (the ACCO) and the Valencian Community (CDC – CV), considering that the projected concentration significantly affects the territory of said autonomous communities. The responses to these requests for mandatory reports were sent by both authorities on December 23 and December 20, 2024, respectively.  </w:t>
        <w:br/>
        <w:t xml:space="preserve">National Commission on Markets and Competition 3 of 22  </w:t>
        <w:br/>
        <w:t xml:space="preserve">C/ Alcalá, 47 – 28014 Madrid - C/ Bolivia, 56 – 08018 Barcelona  </w:t>
        <w:br/>
        <w:t>www.cnmc.es</w:t>
      </w:r>
    </w:p>
    <w:p>
      <w:r>
        <w:rPr>
          <w:b/>
        </w:rPr>
        <w:t>[Pages 4–6]</w:t>
      </w:r>
    </w:p>
    <w:p>
      <w:r>
        <w:t xml:space="preserve">C/1470/24  </w:t>
        <w:br/>
        <w:t xml:space="preserve">BBVA/BANCO SABADELL  </w:t>
        <w:br/>
        <w:t xml:space="preserve">(8) On November 21, 2024, SABADELL was granted the status of interested party in the reference file, and between December 16, 2024, and January 18 and 22, 2025, the remaining requests for representation made by third parties were denied.  </w:t>
        <w:br/>
        <w:t xml:space="preserve">(9) On November 26 and December 9, 2024, the Competition Directorate made information requests to BBVA that suspended the maximum deadline for issuing a resolution, pursuant to the provisions of articles 37.1.b) and 37.2.b) of the LDC.  </w:t>
        <w:br/>
        <w:t xml:space="preserve">(10) Likewise, on December 11, 2024, BBVA submitted a new proposal of commitments to the Competition Directorate that replaced the previous ones.  </w:t>
        <w:br/>
        <w:t xml:space="preserve">(11) On January 30, 2025, the Competition Directorate formulated a statement of facts (PCH), in application of article 58.2 of the LDC, which included the possible obstacles to competition arising from the concentration, which was notified to the interested parties so that they could submit allegations within a period of 10 days.  </w:t>
        <w:br/>
        <w:t xml:space="preserve">(12) On February 20, 2025, both BBVA and SABADELL submitted allegations to the statement of facts. On that same date, BBVA submitted a new proposal of commitments to the Competition Directorate, which replaced the previous ones. In accordance with the provisions of article 59.2 of the LDC, the submission of these commitments extended the deadline for issuing and notifying the Resolution of the reference file by 15 business days.  </w:t>
        <w:br/>
        <w:t xml:space="preserve">(13) On April 1, 2025, BBVA submitted a new proposal of commitments. On April 2, 2025, the Competition Directorate, pursuant to the provisions of article 55.6 of the LDC and in order to assess the sufficiency of the commitments presented by BBVA, requested necessary information from third-party operators for the proper assessment of the concentration (hereinafter, commitments test) which, pursuant to the provisions of article 37.1.b) of the LDC, suspended the maximum deadlines for resolution.  </w:t>
        <w:br/>
        <w:t xml:space="preserve">(14) On April 29 and 30, 2025, BBVA submitted new proposals of commitments in replacement of all previous ones.  </w:t>
        <w:br/>
        <w:t xml:space="preserve">(15) The Competition Directorate submitted its proposed report to the Council of the CNMC, in accordance with the provisions of article 58 of Law 15/2007, of July 3, on the Defense of Competition.  </w:t>
        <w:br/>
        <w:t xml:space="preserve">(16) The Competition Chamber of the Council of the CNMC deliberated and ruled on the matter in its meeting of April 30, 2025.  </w:t>
        <w:br/>
        <w:t xml:space="preserve">C/1470/24  </w:t>
        <w:br/>
        <w:t xml:space="preserve">BBVA/BANCO SABADELL  </w:t>
        <w:br/>
        <w:t xml:space="preserve">2. LEGAL GROUNDS  </w:t>
        <w:br/>
        <w:t xml:space="preserve">(17) In accordance with article 58.4 of the LDC, based on the proposed resolution of the Competition Directorate, the Competition Chamber will adopt, in the second phase, the decision in which it may: a) authorize the concentration; b) condition the authorization of the concentration on the fulfillment of certain commitments proposed by the notifiers or conditions; c) prohibit the concentration; or d) agree to archive the proceedings in the cases provided for in the Law.  </w:t>
        <w:br/>
        <w:t xml:space="preserve">(18) In accordance with the provisions of article 59 of the LDC, in order to resolve the obstacles to maintaining effective competition that may arise from the notified concentration operation, BBVA has submitted several proposals of commitments, the definitive one being the last submitted on April 30, 2025.  </w:t>
        <w:br/>
        <w:t xml:space="preserve">(19) The final proposal of commitments, submitted on April 30, 2025, has been incorporated into the proposed report submitted by the Competition Directorate and is included as an annex to this resolution.  </w:t>
        <w:br/>
        <w:t xml:space="preserve">3. RESOLVES  </w:t>
        <w:br/>
        <w:t xml:space="preserve">First. In accordance with article 58.4 b) of Law 15/2007, of July 3, on the Defense of Competition, to condition the authorization of the concentration C/1470/24 BBVA/BANCO SABADELL, on the fulfillment of the commitments presented by BBVA on April 30, 2025.  </w:t>
        <w:br/>
        <w:t xml:space="preserve">Second. In accordance with the provisions of article 58.6 of the LDC, this resolution will be executive when any of the cases provided for in that article are fulfilled.  </w:t>
        <w:br/>
        <w:t xml:space="preserve">Third. The non-compliance with the provisions of this resolution will be considered a very serious infringement according to the provisions of article 62.4.c) of the LDC.  </w:t>
        <w:br/>
        <w:t xml:space="preserve">Fourth. By virtue of the provisions of article 41.1 of the LDC, the monitoring of this resolution is entrusted to the Competition Directorate.  </w:t>
        <w:br/>
        <w:t xml:space="preserve">This resolution shall be communicated to the Competition Directorate and the Minister of Economy, Trade and Business, as provided in article 58.5 of the LDC. Likewise, it shall be notified to the interested parties, informing them that this resolution will not be effective, nor executive, nor will it conclude the administrative procedure until the provisions of article 58.6 of the LDC are fulfilled and that against it, a contentious-administrative appeal may be filed before the National Court within two months from the notification of the agreements referred to.  </w:t>
        <w:br/>
        <w:t xml:space="preserve">C/1470/24  </w:t>
        <w:br/>
        <w:t xml:space="preserve">BBVA/BANCO SABADELL  </w:t>
        <w:br/>
        <w:t xml:space="preserve">the aforementioned article or from the day the deadline for issuing them has passed, as provided in the aforementioned letters a) or b) of article 58.6 of the LDC.  </w:t>
        <w:br/>
        <w:t xml:space="preserve">Certified in Madrid, on the date of the digital signature  </w:t>
        <w:br/>
        <w:t xml:space="preserve">The Secretary of the Council  </w:t>
        <w:br/>
        <w:t xml:space="preserve">Miguel Bordiu García-Ovies  </w:t>
        <w:br/>
        <w:t xml:space="preserve">National Commission on Markets and Competition 6 of 22  </w:t>
        <w:br/>
        <w:t xml:space="preserve">C/ Alcalá, 47 – 28014 Madrid - C/ Bolivia, 56 – 08018 Barcelona  </w:t>
        <w:br/>
        <w:t>www.cnmc.es</w:t>
      </w:r>
    </w:p>
    <w:p>
      <w:r>
        <w:rPr>
          <w:b/>
        </w:rPr>
        <w:t>[Pages 7–9]</w:t>
      </w:r>
    </w:p>
    <w:p>
      <w:r>
        <w:t xml:space="preserve">C/1470/24  </w:t>
        <w:br/>
        <w:t xml:space="preserve">BBVA/BANCO SABADELL  </w:t>
        <w:br/>
        <w:t xml:space="preserve">ANNEX. COMMITMENTS TO WHICH THE  </w:t>
        <w:br/>
        <w:t xml:space="preserve">AUTHORIZATION OF THE CONCENTRATION IS SUBJECT  </w:t>
        <w:br/>
        <w:t xml:space="preserve">1. Definitions  </w:t>
        <w:br/>
        <w:t xml:space="preserve">Closing of the Proposed Transaction: the transfer to BBVA of the shares of Banco Sabadell contributed to the public takeover bid, including all inherent rights, on the settlement date of said bid, which must take place after the announcement of the bid result.  </w:t>
        <w:br/>
        <w:t xml:space="preserve">Commitments: the obligations assumed by BBVA in this document and conditioned upon the occurrence of the Closing of the Proposed Transaction.  </w:t>
        <w:br/>
        <w:t xml:space="preserve">Competition Directorate: the Competition Directorate of the CNMC.  </w:t>
        <w:br/>
        <w:t xml:space="preserve">Merger: corporate restructuring operation by which Banco Sabadell is absorbed and integrated into BBVA, transferring en bloc to the latter all assets and liabilities of Banco Sabadell that, as a result of this operation, is dissolved.  </w:t>
        <w:br/>
        <w:t xml:space="preserve">Parties: BBVA and Banco Sabadell, jointly.  </w:t>
        <w:br/>
        <w:t xml:space="preserve">SME: commercial company operating in Spain that meets the requirements of Annex I of Regulation (EU) No. 651/2014, specifically: a commercial company that employs fewer than 250 people and whose annual turnover does not exceed EUR 50 million, or whose annual balance sheet total does not exceed EUR 43 million.  </w:t>
        <w:br/>
        <w:t xml:space="preserve">Resolution: the Resolution of the Competition Chamber of the CNMC Council authorizing the Proposed Transaction in the second phase of the concentration control procedure when it is effective and enforceable, in accordance with the provisions of article 58 of the LDC.  </w:t>
        <w:br/>
        <w:t xml:space="preserve">Takeover: the moment when BBVA has appointed a number of members of the Board of Directors of Banco Sabadell corresponding to its majority participation acquired once the Closing of the Proposed Transaction occurs.  </w:t>
        <w:br/>
        <w:t xml:space="preserve">2. Commitment regarding vulnerable customers  </w:t>
        <w:br/>
        <w:t xml:space="preserve">2.1. Once the Takeover occurs, the Parties will identify their respective customers in Spain for whom they have sufficient information to determine that they meet the eligibility conditions set out in section 2.2 (the “Vulnerable Customers”), and they will be informed of the possibility of benefiting from a new product (the “Account for Vulnerable Customers”), as outlined in section 2.4. For the remaining customers in Spain for whom such information is not available, the Parties will inform their respective customers of the possibility of contracting this product through their respective websites, email, and/or mobile application, as well as through other non-digital means via visible information in offices and/or postal mail, depending on the information available to the Parties regarding those customers.  </w:t>
        <w:br/>
        <w:t xml:space="preserve">2.2. For the purposes of this commitment, Vulnerable Customers shall be understood as those who meet the following cumulative eligibility conditions:  </w:t>
        <w:br/>
        <w:t xml:space="preserve">a. Be an adult natural person.  </w:t>
        <w:br/>
        <w:t xml:space="preserve">b. Be a customer of Banco Sabadell and/or BBVA.  </w:t>
        <w:br/>
        <w:t xml:space="preserve">c. Receive: (i) a minimum vital income; (ii) unemployment benefits as the only family income, amounting to less than EUR 400 per month for two consecutive months; or (iii) a pension as the only family income, amounting to less than EUR 600 per month for two consecutive months.  </w:t>
        <w:br/>
        <w:t xml:space="preserve">d. Meet the following income and average balance requirements: (i) the sum of monthly income in the account between EUR 5 and 600; and (ii) the average balance of the holders' savings does not exceed EUR 2,000.  </w:t>
        <w:br/>
        <w:t xml:space="preserve">2.3. During the validity of this commitment, BBVA will maintain the conditions of the Account for Vulnerable Customers included in the following section 2.4.  </w:t>
        <w:br/>
        <w:t xml:space="preserve">2.4. The conditions of the Account for Vulnerable Customers would include:  </w:t>
        <w:br/>
        <w:t xml:space="preserve">a. Opening of a first account without administration and maintenance fees for the entire duration of the contract.  </w:t>
        <w:br/>
        <w:t xml:space="preserve">b. Opening of a second account without administration and maintenance fees.  </w:t>
        <w:br/>
        <w:t xml:space="preserve">c. A free debit card.  </w:t>
        <w:br/>
        <w:t xml:space="preserve">d. Unlimited payment transactions.  </w:t>
        <w:br/>
        <w:t xml:space="preserve">e. Free and unlimited national transfer operations in digital channels.  </w:t>
        <w:br/>
        <w:t xml:space="preserve">f. Exemption from fees for check deposits.  </w:t>
        <w:br/>
        <w:t xml:space="preserve">g. Free issuance of bank checks.  </w:t>
        <w:br/>
        <w:t xml:space="preserve">h. Cash withdrawal at the counter without fees.  </w:t>
        <w:br/>
        <w:t xml:space="preserve">i. Use of the “Correos Cash” service free of charge, up to a maximum of two operations per week of an amount less than EUR 2,500 each.  </w:t>
        <w:br/>
        <w:t xml:space="preserve">1 More information about the service available through the following link.  </w:t>
        <w:br/>
        <w:t xml:space="preserve">2.5. Exemption from fees for currency transfers.  </w:t>
        <w:br/>
        <w:t xml:space="preserve">3. Commitment regarding communications to customers  </w:t>
        <w:br/>
        <w:t xml:space="preserve">3.1. At the moment BBVA decides to unify the commercial offer of Banco Sabadell with its own after the Merger, BBVA will inform customers coming from Banco Sabadell prior to its implementation and transparently, of the changes in conditions that may apply to the products and services that may affect them. In particular, BBVA will communicate to customers coming from Banco Sabadell prior to the implementation of the changes:  </w:t>
        <w:br/>
        <w:t xml:space="preserve">a. The new fees applicable as a result of a modification of a product or service arising from the unification of commercial offers, along with the relevant information regarding the fees applied prior to said change.  </w:t>
        <w:br/>
        <w:t xml:space="preserve">b. The date on which said modification will come into effect, which cannot be less than 90 days –in the case of individual customers (consumers and self-employed)– and 60 days –in the case of other customers–, counting from the date of communication.  </w:t>
        <w:br/>
        <w:t xml:space="preserve">c. The BBVA products for which they meet the established eligibility criteria and are comparable to, or better than, the products they have contracted with Banco Sabadell.  </w:t>
        <w:br/>
        <w:t xml:space="preserve">d. The customer's rights in the event of a change in conditions.  </w:t>
        <w:br/>
        <w:t xml:space="preserve">e. The customer's freedom to change banking entities.  </w:t>
        <w:br/>
        <w:t xml:space="preserve">3.2. In relation to the communications referred to in the previous section 3.1, BBVA will share a draft of the communication with the CNMC for approval with sufficient advance notice, and the CNMC will confirm to BBVA its decision in this regard within 10 business days from the receipt of the draft.  </w:t>
        <w:br/>
        <w:t xml:space="preserve">3.3. This commitment will apply to all communications to customers included in the previous section 3.1, regardless of the means by which they are made, including those communications made by telematic means.  </w:t>
        <w:br/>
        <w:t xml:space="preserve">3.4. This commitment will not apply to:  </w:t>
        <w:br/>
        <w:t>a. Institutional or advertising communication campaigns that BBVA carries out generally to the public, or to a segment within it.</w:t>
      </w:r>
    </w:p>
    <w:p>
      <w:r>
        <w:rPr>
          <w:b/>
        </w:rPr>
        <w:t>[Pages 10–12]</w:t>
      </w:r>
    </w:p>
    <w:p>
      <w:r>
        <w:t xml:space="preserve">C/1470/24  </w:t>
        <w:br/>
        <w:t xml:space="preserve">BBVA/BANCO SABADELL  </w:t>
        <w:br/>
        <w:t xml:space="preserve">b. Bilateral and individualized communications between a client and BBVA, provided that they respect the obligations of this commitment in all cases.  </w:t>
        <w:br/>
        <w:t xml:space="preserve">c. Communications from BBVA directed to large companies. For these purposes, large companies are understood to be those that exceed the thresholds to be considered SMEs.  </w:t>
        <w:br/>
        <w:t xml:space="preserve">3.5. After the Takeover, each Party will communicate to its clients, through their respective corporate websites, the availability on those websites of the commercial offer conditions of the other Party. To this end, BBVA will share a draft of the communication to be made on the corporate websites with the CNMC in advance for approval, and the CNMC will confirm its decision to BBVA within 10 business days from the receipt of the draft.  </w:t>
        <w:br/>
        <w:t xml:space="preserve">4. Commitment regarding the maintenance of physical presence in certain territories  </w:t>
        <w:br/>
        <w:t xml:space="preserve">4.1. BBVA will not abandon (nor replace with an agent, office, or ATM) any of the municipalities listed in Annex 1 where, as a result of the Proposed Operation, the resulting entity is present and there is only one competing office. This commitment will also apply to the eight municipalities identified in Annex 1 where one of the Parties is currently present and there is no competing office.  </w:t>
        <w:br/>
        <w:t xml:space="preserve">4.2. For the purposes of the provisions of the previous section 4.1, it is understood that:  </w:t>
        <w:br/>
        <w:t xml:space="preserve">a. The Parties are currently present in those municipalities where they have a bank office open to the public on the date of notification of the Resolution.  </w:t>
        <w:br/>
        <w:t xml:space="preserve">b. BBVA has abandoned a municipality if it closes all bank offices in that municipality as a result of the Proposed Operation. For clarification purposes, the closure of an office in those municipalities where there are two or more offices of the Parties on the date the CNMC notifies BBVA of the Resolution will not constitute a breach of this commitment.  </w:t>
        <w:br/>
        <w:t xml:space="preserve">4.3. BBVA commits not to close offices of Banco Sabadell or BBVA when there is no other office of the Parties within a distance of less than 300 meters.  </w:t>
        <w:br/>
        <w:t xml:space="preserve">4.4. BBVA commits not to close any of the offices of Banco Sabadell or BBVA in those postal codes where the net per capita income level of the population is less than EUR 10,000 on the date of notification of the Resolution, as listed in Annex 2.  </w:t>
        <w:br/>
        <w:t xml:space="preserve">C/1470/24  </w:t>
        <w:br/>
        <w:t xml:space="preserve">BBVA/BANCO SABADELL  </w:t>
        <w:br/>
        <w:t xml:space="preserve">4.5. BBVA commits not to close offices of the Parties in municipalities with fewer than 5,000 inhabitants where at least one of the Parties is present, as listed in Annex 3.  </w:t>
        <w:br/>
        <w:t xml:space="preserve">4.6. BBVA commits not to close any of the business offices currently held by Banco Sabadell and to have specialized managers in those offices to advise this type of clients.  </w:t>
        <w:br/>
        <w:t xml:space="preserve">4.7. In those offices of the Parties that are maintained and that have cash service, BBVA commits to maintain the service during the same hours.  </w:t>
        <w:br/>
        <w:t xml:space="preserve">4.8. BBVA commits to offer clients with accounts contracted in the offices located in the municipalities identified in Annex 1 the “Correos Cash” service free of charge, up to a maximum of two transactions per week with an amount of less than EUR 2,500 each.  </w:t>
        <w:br/>
        <w:t xml:space="preserve">4.9. If there is any change in the circumstances considered for the inclusion of the municipalities and postal codes in Annexes 1, 2, and 3 that implies their modification, BBVA will request it in advance from the Competition Directorate.  </w:t>
        <w:br/>
        <w:t xml:space="preserve">4.10. BBVA commits not to close any of the eleven displaced ATMs identified in Annex 4 that are located in postal codes where there is also a physical office of Banco Sabadell and where only one additional competitor is present or none. Since these ATMs belong to the agent network, this commitment is conditioned on the contractual relationship with those agents not being terminated for a justified cause arising from the agent's breach of the agreement or the termination of the same by the agent's decision without BBVA being able to find a substitute. Likewise, when accessing the relevant information after the Closing of the Proposed Operation, BBVA commits to include within the scope of this commitment the potential displaced ATMs of Banco Sabadell located in postal codes where there is a physical office of BBVA and where only one additional competitor is present or none.  </w:t>
        <w:br/>
        <w:t xml:space="preserve">5. Commitment regarding the commercial conditions offered in postal codes with high concentration in terms of branches of the Parties  </w:t>
        <w:br/>
        <w:t xml:space="preserve">5.1. With respect to individuals, self-employed, and SMEs who, as of the date of notification of the Resolution for BBVA clients and as of the date of Takeover for Banco Sabadell clients, are clients of the offices of the Parties located in the postal codes listed in Annex 5 where, as a result of the Proposed Operation, only the Parties or a maximum of two competitors in addition to the Parties are present, BBVA commits not to modify the conditions of the products and services already contracted by these clients (both from BBVA and Banco Sabadell) in accordance with the following terms:  </w:t>
        <w:br/>
        <w:t xml:space="preserve">a. In the case of fixed-term products and services, the conditions will not be modified during the term of the corresponding contract for the product or service.  </w:t>
        <w:br/>
        <w:t xml:space="preserve">b. In the case of indefinite-term products and services, during the term of this commitment, the conditions that were in force on the date of notification of the Resolution will not be modified (including contracts that are made subsequently during the term of the commitment). If, during the term of this commitment, the Parties respectively offer more favorable conditions for clients, those more favorable conditions will be offered to the clients affected by this commitment by email or by postal mail, depending on the information available to the Parties regarding those clients.  </w:t>
        <w:br/>
        <w:t xml:space="preserve">5.2. In relation to the clients (individuals, self-employed, and SMEs) of the offices of the Parties located in the postal codes listed in Annex 5, BBVA commits not to charge fees for performing a transaction at the counter when that transaction would have been free according to the conditions offered by BBVA or Banco Sabadell on the date of notification of the Resolution.  </w:t>
        <w:br/>
        <w:t xml:space="preserve">5.3. BBVA commits to continue maintaining a single national commercial policy for products and prices for the SME segment.  </w:t>
        <w:br/>
        <w:t xml:space="preserve">5.4. In relation to the new flow of credit granted to SMEs and self-employed individuals who are clients of the offices of the Parties located in the postal codes listed in Annex 5, including pre-existing clients, BBVA commits not to apply a price higher than the average price applied by BBVA at the national level for each rating level and financing product. For these purposes, the calculation of the average price will be based on the prices applied by BBVA in the previous month at the national level for each relevant financing product and rating level, which will subsequently be used as the maximum reference to ensure compliance with the commitment. Likewise, new flow of credit for the purposes of this commitment will be understood as the credits granted from: (i) the date of notification of the Resolution, in the case of BBVA clients; and (ii) the Takeover, in the case of Banco Sabadell clients.  </w:t>
        <w:br/>
        <w:t xml:space="preserve">2 Commitment 5 does not apply to acquiring services as they are subject to the specific commitment set forth in section 9.  </w:t>
        <w:br/>
        <w:t xml:space="preserve">C/1470/24  </w:t>
        <w:br/>
        <w:t>BBVA/BANCO SABADELL</w:t>
      </w:r>
    </w:p>
    <w:p>
      <w:r>
        <w:rPr>
          <w:b/>
        </w:rPr>
        <w:t>[Pages 13–15]</w:t>
      </w:r>
    </w:p>
    <w:p>
      <w:r>
        <w:t xml:space="preserve">C/1470/24  </w:t>
        <w:br/>
        <w:t xml:space="preserve">BBVA/BANCO SABADELL  </w:t>
        <w:br/>
        <w:t xml:space="preserve">6. Commitment regarding temporary access to ATMs  </w:t>
        <w:br/>
        <w:t xml:space="preserve">6.1. In relation to Banco Sabadell's agreement with the entities adhering to the EURO 6000 network and with Cardtronics regarding ATM access, BBVA commits that, in the event of terminating such agreements, access will be offered to the clients of those entities to the ATMs that were owned by Banco Sabadell prior to the Proposed Operation under the same economic conditions provided in the aforementioned agreements for a period of eighteen months from the effective date of communication of the termination of the corresponding agreement or, in any case, until the Merger. In the event that the Merger occurs before the eighteen-month period indicated, BBVA commits to negotiating with these entities a new agreement under the same terms and conditions for the remaining period up to eighteen months.  </w:t>
        <w:br/>
        <w:t xml:space="preserve">6.2. With respect to the entities with which Banco Sabadell does not have ATM access agreements, and subject to the Takeover, BBVA commits not to modify the commission policy currently applied by Banco Sabadell for cash withdrawals made with cards issued by third parties for a period of eighteen months or, in any case, until the Merger.  </w:t>
        <w:br/>
        <w:t xml:space="preserve">7. Commitment regarding the divestment of excess statutory holdings in payment management companies  </w:t>
        <w:br/>
        <w:t xml:space="preserve">In relation to the following companies, BBVA will comply with the obligations established by their respective bylaws and shareholder agreements within the deadlines and procedures provided for this purpose regarding the divestment of the percentage of share capital owned by the BBVA Group that exceeds the limit established therein, as a result of the acquisition of the shares owned by Banco Sabadell following the execution of the Proposed Operation:  </w:t>
        <w:br/>
        <w:t xml:space="preserve">3 Abanca, Ibercaja, Kutxabank, Unicaja, Cajasur, Caixa Ontinyent, and Colonya Caixa Pollença, in accordance with the information available on Banco Sabadell's website at the following link.  </w:t>
        <w:br/>
        <w:t xml:space="preserve">C/1470/24  </w:t>
        <w:br/>
        <w:t xml:space="preserve">BBVA/BANCO SABADELL  </w:t>
        <w:br/>
        <w:t xml:space="preserve">a. Redsys Servicios de Procesamiento, S.L., with a participation limit of 24.9%, so BBVA must divest 9.91%.  </w:t>
        <w:br/>
        <w:t xml:space="preserve">b. Sistema de Tarjetas y Medios de Pago, S.A., with a participation limit of 25%, so BBVA must divest 6.27%.  </w:t>
        <w:br/>
        <w:t xml:space="preserve">c. Sociedad de Procedimientos de Pago, S.L. (Bizum), with a participation limit of 24%, so BBVA must divest 6.06%.  </w:t>
        <w:br/>
        <w:t xml:space="preserve">d. Sociedad Española de Medios de Pago, S.A. (ServiRed): BBVA currently has a participation of 28.71%, so it commits to divesting the excess (indirect) participation in ServiRed resulting from the Proposed Operation up to that figure.  </w:t>
        <w:br/>
        <w:t xml:space="preserve">7.1. If divestment is not possible under the terms provided in the bylaws and shareholder agreements, and also until divestment occurs if it becomes possible, BBVA commits not to exercise in any case the voting rights associated with the proportion of capital coming from Banco Sabadell in the part that exceeds the aforementioned participation limits.  </w:t>
        <w:br/>
        <w:t xml:space="preserve">7.2. BBVA commits not to cast its favorable vote for the modification of the bylaws of the aforementioned companies that could potentially be proposed with the aim of tightening the majorities required for the approval of agreements to achieve veto rights that may grant it negative control, for a period of three years from the Takeover.  </w:t>
        <w:br/>
        <w:t xml:space="preserve">8. Commitment regarding the maintenance of credit  </w:t>
        <w:br/>
        <w:t xml:space="preserve">8.1. BBVA commits to maintaining the working capital lines (including those intended for the import and export of products) that SMEs have contracted with Banco Sabadell as of the date of the Takeover. For these purposes, working capital lines will be understood as those financing products offered to SMEs whose purpose is to meet their short-term liquidity needs, that is, for a term equal to or less than one year. BBVA also commits to maintaining the credit lines and lines intended for the import and export of products, with a term equal to or less than one year that self-employed clients of Banco Sabadell have contracted as of the date of the Takeover.  </w:t>
        <w:br/>
        <w:t xml:space="preserve">C/1470/24  </w:t>
        <w:br/>
        <w:t xml:space="preserve">BBVA/BANCO SABADELL  </w:t>
        <w:br/>
        <w:t xml:space="preserve">8.2. From the Takeover, BBVA commits to maintaining the credit volume of SME clients who have at least 85% of their CIRBE quota with BBVA and/or Banco Sabadell.  </w:t>
        <w:br/>
        <w:t xml:space="preserve">Additionally, for the Autonomous Communities where the resulting entity's quota exceeds 30% with an addition of more than 10% in the SME credit segment (Catalonia and the Balearic Islands), BBVA commits to maintaining the credit volume of SME clients who have at least 50% of their CIRBE quota with BBVA and/or Banco Sabadell. For these purposes, the criterion of financing granted in the offices of the Parties located in said Autonomous Communities will be applied.  </w:t>
        <w:br/>
        <w:t xml:space="preserve">In both cases:  </w:t>
        <w:br/>
        <w:t xml:space="preserve">(i) lines with a term of less than one year will be renewed annually on their due date, and long-term loans intended for productive investment will be offered with a minimum term of three years.  </w:t>
        <w:br/>
        <w:t xml:space="preserve">(ii) both the credit volume and the CIRBE quota that SME clients had as of April 30, 2025, will be considered.  </w:t>
        <w:br/>
        <w:t xml:space="preserve">8.3. The commitments indicated in sections 8.1 and 8.2 are subject to the Takeover by BBVA and will apply unless: (i) it constitutes a breach of the applicable regulations for Spanish banking entities regarding the prevention of money laundering or international sanctions; or (ii) falsification is proven in any data or documentation that serves as the basis for granting credit or for its validity, the necessary documentation to know its legal or financial situation is not provided if requested, or it is proven that the client has committed fraud; or (iii) there is a significant increase in credit risk, adjusting that which may arise from a different calculation methodology between both entities, in the terms established by Circular 4/2017, of November 27, of the Bank of Spain to credit institutions, on public and reserved financial information standards, and financial statement models.  </w:t>
        <w:br/>
        <w:t xml:space="preserve">9. Commitment regarding the acquiring services contracted by clients of the Parties  </w:t>
        <w:br/>
        <w:t>9.1. BBVA commits not to worsen the conditions of the acquiring services that SME and self-employed clients had contracted with</w:t>
      </w:r>
    </w:p>
    <w:p>
      <w:r>
        <w:rPr>
          <w:b/>
        </w:rPr>
        <w:t>[Pages 16–18]</w:t>
      </w:r>
    </w:p>
    <w:p>
      <w:r>
        <w:t xml:space="preserve">C/1470/24  </w:t>
        <w:br/>
        <w:t xml:space="preserve">BBVA/BANCO SABADELL  </w:t>
        <w:br/>
        <w:t xml:space="preserve">BBVA as of the date of notification of the Resolution and/or Banco Sabadell as of the date of the Takeover.  </w:t>
        <w:br/>
        <w:t xml:space="preserve">9.2. During the validity of this commitment, BBVA may update the conditions justifiably in the following two cases:  </w:t>
        <w:br/>
        <w:t xml:space="preserve">a. If there is a change in the applicable regulations regarding interchange fees, which implies an increase in them.  </w:t>
        <w:br/>
        <w:t xml:space="preserve">b. If there is an increase in the fees or commissions applied by the international payment schemes (Visa and/or Mastercard) to the acquiring activity carried out by the Parties exceeding 50% accumulated since the date of the Resolution in the costs derived from the fees applied by Visa and/or Mastercard to the acquiring activity.  </w:t>
        <w:br/>
        <w:t xml:space="preserve">9.3. In the two cases contemplated in the previous section 9.2, BBVA will send to the Competition Directorate the proposal for updating conditions for approval prior to its application, and the Competition Directorate will confirm to BBVA its decision in this regard within 30 days from the receipt of the update proposal.  </w:t>
        <w:br/>
        <w:t xml:space="preserve">9.4. Temporary promotional conditions are outside the scope of this commitment. Therefore, in cases where a client of the Parties is benefiting from a temporary promotional condition related to acquiring services at the time this commitment comes into effect, the provision contemplated in the previous section 9.1 will refer to the commercial conditions agreed to apply once the promotional condition ceases to apply. In such cases, adjusting the commercial conditions to those agreed to be applicable after the end of the temporary promotion will not constitute a breach of this commitment.  </w:t>
        <w:br/>
        <w:t xml:space="preserve">10. Communication channel for incidents arising from the Commitments  </w:t>
        <w:br/>
        <w:t xml:space="preserve">10.1. BBVA commits to making available to clients the usual customer service channels of the Parties to resolve incidents related to the implementation of the Commitments during their validity, in particular, those mentioned in sections 5 and 8. In this regard, the channels include: (i) service at physical offices; (ii) telephone service (call center); (iii) customer service; and (iv) customer advocate. For these purposes, BBVA will inform clients of the availability of these channels via the web and through visible information in the offices.  </w:t>
        <w:br/>
        <w:t xml:space="preserve">C/1470/24  </w:t>
        <w:br/>
        <w:t xml:space="preserve">BBVA/BANCO SABADELL  </w:t>
        <w:br/>
        <w:t xml:space="preserve">10.2. BBVA will send biannually to the Competition Directorate a report summarizing the incidents received through the channels referred to in section 10.1 arising from the implementation of the Commitments, specifically classifying those incidents received in relation to sections 5 and 8 of the Commitments. Likewise, BBVA commits to having available the incidents received through the channels referred to in section 10.1 to be sent to the Competition Directorate if requested.  </w:t>
        <w:br/>
        <w:t xml:space="preserve">11. Supervision of compliance with the Commitments  </w:t>
        <w:br/>
        <w:t xml:space="preserve">11.1. BBVA will cooperate with the CNMC to demonstrate the proper compliance with the Commitments. For these purposes, and regardless of the information requirements that the CNMC may send, BBVA commits to carrying out the following actions:  </w:t>
        <w:br/>
        <w:t xml:space="preserve">a. Vulnerable Clients.  </w:t>
        <w:br/>
        <w:t xml:space="preserve">- Creation of the Vulnerable Clients Account within two months after the Takeover.  </w:t>
        <w:br/>
        <w:t xml:space="preserve">- Send the communication provided in section 2.1 to clients for whom sufficient information is available, and inform the remaining clients through the means provided in section 2.1, within 15 business days after the creation of the Vulnerable Clients Account.  </w:t>
        <w:br/>
        <w:t xml:space="preserve">- Inform the Competition Directorate of the creation of the Vulnerable Clients Account and the effective sending of the communication provided in section 2.1 by providing a copy of the communications effectively sent and the information that has been published through the means provided in section 2.1, within 10 business days.  </w:t>
        <w:br/>
        <w:t xml:space="preserve">b. Communications to clients:  </w:t>
        <w:br/>
        <w:t xml:space="preserve">- Send to the Competition Directorate for prior approval, within 15 business days after the unification of the commercial offer, the drafts of communications regarding changes in conditions, in accordance with section 3.2.  </w:t>
        <w:br/>
        <w:t xml:space="preserve">- Send to clients the communications referred to in section 3.2 within 15 business days from the receipt of the approval of the draft by the Competition Directorate.  </w:t>
        <w:br/>
        <w:t xml:space="preserve">- Inform the Competition Directorate of the effective sending of the communications referred to in section 3.2, providing a copy of the same, within 10 business days from their effective sending in each case.  </w:t>
        <w:br/>
        <w:t xml:space="preserve">- Send to the Competition Directorate for prior approval, within 15 business days after the Takeover, the draft of the communication that will be published on the respective corporate websites as provided in section 3.5.  </w:t>
        <w:br/>
        <w:t xml:space="preserve">- Communicate through the corporate websites the availability of the commercial offer conditions of the other Party provided in section 3.5 within 15 business days from the receipt of the approval of the draft by the Competition Directorate.  </w:t>
        <w:br/>
        <w:t xml:space="preserve">- Provide the Competition Directorate with a quarterly report indicating the incidents related to requests for entity changes received through the communication channel provided in section 10.  </w:t>
        <w:br/>
        <w:t xml:space="preserve">c. Physical presence. Send to the Competition Directorate an annual report regarding the commitments related to the closure of offices and relocated ATMs referred to in sections 4.1, 4.3, 4.4, 4.5, 4.6, and 4.10.  </w:t>
        <w:br/>
        <w:t xml:space="preserve">d. Commercial conditions:  </w:t>
        <w:br/>
        <w:t xml:space="preserve">- Send to BBVA clients within 15 business days after the Resolution and to Banco Sabadell clients within 30 business days after the Takeover, the communications related to the maintenance of conditions, under section 5.1.  </w:t>
        <w:br/>
        <w:t xml:space="preserve">- Inform the Competition Directorate of the communications related to the maintenance of conditions under section 5.1 sent to BBVA clients after the notification of the Resolution, and to Banco Sabadell clients after the Takeover, respectively, within 10 business days from their effective sending in each case.  </w:t>
        <w:br/>
        <w:t xml:space="preserve">- Provide biannually to the Competition Directorate the pertinent information that demonstrates compliance with the commitment contained in sections 5.1 and 5.4 regarding BBVA clients since the notification of the Resolution, and regarding Banco Sabadell clients after the Takeover. In particular, BBVA will send the following information: (i) in relation to section 5.1, the number of clients affected by the commitment broken down by type of client (individual, self-employed, or SME), product or service family, and office, along with the variations that may occur during the validity of the commitment due to possible departures or arrivals; and (ii) in relation to section 5.4, all operations formalized in the postal codes of Annex 5 identifying the product, its maturity if relevant, the rating level, the credit volume, the interest rate, and the national average interest rate of the previous month of comparable products.  </w:t>
        <w:br/>
        <w:t xml:space="preserve">e. Transitional access to ATMs. In case of terminating the agreements of Banco Sabadell with the entities adhering to the EURO 6000 network and with Cardtronics referred to in section 6.1:  </w:t>
        <w:br/>
        <w:t xml:space="preserve">- BBVA will send to the Competition Directorate a copy of the notification sent to the entities within 10 business days from its sending.  </w:t>
        <w:br/>
        <w:t xml:space="preserve">C/1470/24  </w:t>
        <w:br/>
        <w:t>BBVA/BANCO SABADELL</w:t>
      </w:r>
    </w:p>
    <w:p>
      <w:r>
        <w:rPr>
          <w:b/>
        </w:rPr>
        <w:t>[Pages 19–21]</w:t>
      </w:r>
    </w:p>
    <w:p>
      <w:r>
        <w:t xml:space="preserve">C/1470/24  </w:t>
        <w:br/>
        <w:t xml:space="preserve">BBVA/BANCO SABADELL  </w:t>
        <w:br/>
        <w:t xml:space="preserve">- In the event that the Merger occurs before the eighteen-month period, BBVA will send to the Competition Directorate a copy of the notification sent to the entities and, where applicable, of the agreement reached, within a period of 10 business days, respectively.  </w:t>
        <w:br/>
        <w:t xml:space="preserve">f. Payment management companies. Inform the Competition Directorate of the effectiveness of the measures referred to in section 7 within 10 business days from the occurrence of each divestment. Furthermore, when any of the divestments is not possible, the Competition Directorate will be informed of the measures adopted by BBVA to comply with the provisions of sections 7.1 and 7.2.  </w:t>
        <w:br/>
        <w:t xml:space="preserve">g. Maintenance of credit:  </w:t>
        <w:br/>
        <w:t xml:space="preserve">- Provide the Competition Directorate after the Takeover with a list of: (i) Banco Sabadell clients with working capital lines, identifying the credit lines, credit volume, client locality, and branch with which they operate (for the supervision of section 8.1); and (ii) clients affected by section 8.2, indicating each of the financing products they have contracted, the volume and maturity of each product, the locality of the client, and the branch with which they operate.  </w:t>
        <w:br/>
        <w:t xml:space="preserve">- Provide the Competition Directorate, on a semi-annual basis, for each client renewing their credit line, the renewed product and the volume and date of renewal of the credit. In the event that the credit is not renewed, BBVA will identify the cause: (i) non-renewal of the line by the client; (ii) disappearance of the company; or (iii) denial, and in the latter case, will identify which of the three exceptions indicated in section 8.3 would apply to the denial, including a detailed description of the justification.  </w:t>
        <w:br/>
        <w:t xml:space="preserve">h. Acquiring services:  </w:t>
        <w:br/>
        <w:t xml:space="preserve">- Send to BBVA clients within 15 business days following the Resolution and to Banco Sabadell clients within 30 business days following the Takeover the communications regarding the maintenance of the conditions, pursuant to section 9.1.  </w:t>
        <w:br/>
        <w:t xml:space="preserve">- Inform the Competition Directorate of the communications regarding the maintenance of the conditions pursuant to section 9.1 sent to BBVA clients, after the notification of the Resolution, and to Banco Sabadell clients, after the Takeover, respectively, within 10 business days from their effective sending in each case.  </w:t>
        <w:br/>
        <w:t xml:space="preserve">- Provide the Competition Directorate on a semi-annual basis with the relevant information that certifies compliance with the commitment contained in section 9.1. In this regard, BBVA will send the rates applied to each of the clients in this group.  </w:t>
        <w:br/>
        <w:t xml:space="preserve">C/1470/24  </w:t>
        <w:br/>
        <w:t xml:space="preserve">BBVA/BANCO SABADELL  </w:t>
        <w:br/>
        <w:t xml:space="preserve">- Send to the Competition Directorate for prior approval within 30 days the proposals for updating the conditions, in accordance with the provisions of sections 9.2 and 9.3.  </w:t>
        <w:br/>
        <w:t xml:space="preserve">i. Incident communication channel.  </w:t>
        <w:br/>
        <w:t xml:space="preserve">- Inform BBVA clients within 15 business days following the Resolution, and Banco Sabadell clients within 30 business days following the Takeover, through the corporate websites and visible information in the offices, of the availability of the channels referred to in section 10.1 to resolve potential incidents related to the implementation of the Commitments.  </w:t>
        <w:br/>
        <w:t xml:space="preserve">- Send to the Competition Directorate a copy of the information published on the respective websites and made available in the offices within 10 business days from the publication and availability.  </w:t>
        <w:br/>
        <w:t xml:space="preserve">- Send semi-annually to the Competition Directorate a report summarizing the incidents received through the channels referred to in section 10.1 arising from the implementation of the Commitments, specifically classifying those incidents received in relation to sections 5 and 8.  </w:t>
        <w:br/>
        <w:t xml:space="preserve">11.2. BBVA will send to the Competition Directorate the first report providing the information referred to in sections 11.1(b), (c), (d), (g), (h), and (i) six months after the Takeover, including in any case the information regarding BBVA clients since the notification of the Resolution.  </w:t>
        <w:br/>
        <w:t xml:space="preserve">12. Entry into force of the Commitments  </w:t>
        <w:br/>
        <w:t xml:space="preserve">12.1. The Commitments will enter into force on the date of the Takeover, except for sections 4, 5, and 9 which, with respect to BBVA, will enter into force from the date of notification of the Resolution.  </w:t>
        <w:br/>
        <w:t xml:space="preserve">13. Review of the Commitments  </w:t>
        <w:br/>
        <w:t xml:space="preserve">13.1. The Board of the CNMC may modify, replace, or withdraw one or more of the obligations contained in the Commitments in response to a reasoned request from BBVA that demonstrates the existence of a justified cause.  </w:t>
        <w:br/>
        <w:t xml:space="preserve">13.2. A request made in accordance with the previous section will not suspend any of the obligations undertaken under these Commitments and, in particular, will not suspend any of the deadlines in which such obligations must be fulfilled until the Board of the CNMC rules on the matter.  </w:t>
        <w:br/>
        <w:t xml:space="preserve">C/1470/24  </w:t>
        <w:br/>
        <w:t xml:space="preserve">BBVA/BANCO SABADELL  </w:t>
        <w:br/>
        <w:t xml:space="preserve">14. Duration of the Commitments  </w:t>
        <w:br/>
        <w:t xml:space="preserve">14.1. Vulnerable Clients. The commitment contained in section 2 will expire three years after the Takeover. The communication through the website and mobile applications to the clients referred to in section 2.1 will be available throughout the duration of the commitment.  </w:t>
        <w:br/>
        <w:t xml:space="preserve">14.2. Communications to clients. The commitment contained in section 3.1 will expire eighteen months after the date on which the unification of the commercial offer occurs following the Merger. For its part, the commitment contained in section 3.5 will be in force from the Takeover until the Merger.  </w:t>
        <w:br/>
        <w:t xml:space="preserve">14.3. Physical presence. The commitments contained in section 4 will expire three years after the Takeover.  </w:t>
        <w:br/>
        <w:t xml:space="preserve">14.4. Commercial conditions. The commitments contained in section 5 will expire three years after the Takeover.  </w:t>
        <w:br/>
        <w:t xml:space="preserve">14.5. ATMs. The duration of the commitment contained in section 6.1 will be eighteen months from the date of effective communication of the termination of the corresponding agreement. For its part, the commitment will remain in force until the Takeover or until the Merger, whichever occurs first.  </w:t>
        <w:br/>
        <w:t xml:space="preserve">14.6. Payment management companies. The commitment contained in section 7.2 will expire three years after the Takeover.  </w:t>
        <w:br/>
        <w:t xml:space="preserve">14.7. Maintenance of credit to SMEs:  </w:t>
        <w:br/>
        <w:t xml:space="preserve">- The commitments contained in sections 8.1 and 8.2 will expire three years after the Takeover.  </w:t>
        <w:br/>
        <w:t xml:space="preserve">- After this period, the CNMC will evaluate whether these commitments have achieved the objective of ensuring access to credit for SMEs, for the purpose of determining whether it is necessary to extend these commitments for a maximum of two additional years.  </w:t>
        <w:br/>
        <w:t xml:space="preserve">- For these purposes, at least three months before the end of the initial validity period, BBVA is obliged to send to the Competition Directorate an economic report assessing the extent to which the objectives have been met, analyzing different parameters such as, for example, the evolution of access to credit by the group affected by the commitment compared to that of the market in general.  </w:t>
        <w:br/>
        <w:t xml:space="preserve">14.8. Acquiring services. The commitments contained in section 9 will expire three years after the Takeover.  </w:t>
        <w:br/>
        <w:t xml:space="preserve">14.9. Incident communication channel. The commitment contained in section 10.2 will expire three years after the Takeover.  </w:t>
        <w:br/>
        <w:t>14.10. The duration indicated in this section for each of the commitments will be understood without prejudice to the provisions of section 13.1.</w:t>
      </w:r>
    </w:p>
    <w:p>
      <w:r>
        <w:rPr>
          <w:b/>
        </w:rPr>
        <w:t>[Pages 22–24]</w:t>
      </w:r>
    </w:p>
    <w:p>
      <w:r>
        <w:t xml:space="preserve">ANNEX 1  </w:t>
        <w:br/>
        <w:t xml:space="preserve">MUNICIPALITIES AFFECTED BY THE COMMITMENT REGARDING THE MAINTENANCE OF PHYSICAL PRESENCE  </w:t>
        <w:br/>
        <w:t xml:space="preserve">Municipalities where one of the Parties is present and there is no competing office (section 4.1)  </w:t>
        <w:br/>
        <w:t xml:space="preserve">Province Municipality BBVA Offices Sabadell Offices  </w:t>
        <w:br/>
        <w:t xml:space="preserve">Alicante Benitachell/Poble Nou de Benitatxell (El) 0 1  </w:t>
        <w:br/>
        <w:t xml:space="preserve">Asturias Soto del Barco 0 1  </w:t>
        <w:br/>
        <w:t xml:space="preserve">Badia del Vallès 0 1  </w:t>
        <w:br/>
        <w:t xml:space="preserve">Castellví de la Marca 0 1  </w:t>
        <w:br/>
        <w:t xml:space="preserve">Barcelona  </w:t>
        <w:br/>
        <w:t xml:space="preserve">Granada (La) 0 1  </w:t>
        <w:br/>
        <w:t xml:space="preserve">Pla del Penedès (El) 0 1  </w:t>
        <w:br/>
        <w:t xml:space="preserve">León Onzonilla 0 1  </w:t>
        <w:br/>
        <w:t xml:space="preserve">Tarragona Riba-Roja D'Ebre 1 0  </w:t>
        <w:br/>
        <w:t xml:space="preserve">Municipalities where the Parties and a competitor will be present as a result of the Proposed Operation (section 4.1)  </w:t>
        <w:br/>
        <w:t xml:space="preserve">Offices Offices  </w:t>
        <w:br/>
        <w:t xml:space="preserve">Province Municipality Competitor (offices)  </w:t>
        <w:br/>
        <w:t xml:space="preserve">BBVA Sabadell  </w:t>
        <w:br/>
        <w:t xml:space="preserve">Asturias Piloña 1 1 Caja R. Asturias (1)  </w:t>
        <w:br/>
        <w:t xml:space="preserve">Polinyà 1 2 CaixaBank (1)  </w:t>
        <w:br/>
        <w:t xml:space="preserve">Abrera 1 1 CaixaBank (1)  </w:t>
        <w:br/>
        <w:t xml:space="preserve">Alella 1 1 CaixaBank (1)  </w:t>
        <w:br/>
        <w:t xml:space="preserve">Canet De Mar 1 1 CaixaBank (1)  </w:t>
        <w:br/>
        <w:t xml:space="preserve">Canovelles 1 1 CaixaBank (1)  </w:t>
        <w:br/>
        <w:t xml:space="preserve">Capellades 1 1 CaixaBank (1)  </w:t>
        <w:br/>
        <w:t xml:space="preserve">Corbera De Llobregat 1 1 CaixaBank (1)  </w:t>
        <w:br/>
        <w:t xml:space="preserve">Cubelles 1 1 CaixaBank (1)  </w:t>
        <w:br/>
        <w:t xml:space="preserve">Llagosta (La) 1 1 CaixaBank (1)  </w:t>
        <w:br/>
        <w:t xml:space="preserve">Llinars Del Vallès 1 1 CaixaBank (1)  </w:t>
        <w:br/>
        <w:t xml:space="preserve">Barcelona Masquefa 1 1 CaixaBank (1)  </w:t>
        <w:br/>
        <w:t xml:space="preserve">Matadepera 1 1 CaixaBank (1)  </w:t>
        <w:br/>
        <w:t xml:space="preserve">Navarcles 1 1 CaixaBank (1)  </w:t>
        <w:br/>
        <w:t xml:space="preserve">Navàs 1 1 CaixaBank (1)  </w:t>
        <w:br/>
        <w:t xml:space="preserve">Olesa De Montserrat 1 1 CaixaBank (2)  </w:t>
        <w:br/>
        <w:t xml:space="preserve">Pallejà 1 1 CaixaBank (1)  </w:t>
        <w:br/>
        <w:t xml:space="preserve">Papiol (El) 1 1 CaixaBank (1)  </w:t>
        <w:br/>
        <w:t xml:space="preserve">Piera 1 1 CaixaBank (1)  </w:t>
        <w:br/>
        <w:t xml:space="preserve">Puig-Reig 1 1 CaixaBank (1)  </w:t>
        <w:br/>
        <w:t xml:space="preserve">Sallent 1 1 CaixaBank (1)  </w:t>
        <w:br/>
        <w:t xml:space="preserve">S.Andreu De Llavaneres 1 1 CaixaBank (1)  </w:t>
        <w:br/>
        <w:t xml:space="preserve">S.Esteve Sesrovires 1 1 CaixaBank (1)  </w:t>
        <w:br/>
        <w:t xml:space="preserve">S.Feliu De Codines 1 1 CaixaBank (1)  </w:t>
        <w:br/>
        <w:t xml:space="preserve">S.Fruitós De Bages 1 1 CaixaBank (1)  </w:t>
        <w:br/>
        <w:t xml:space="preserve">S.Joan De Vilatorrada 1 1 CaixaBank (1)  </w:t>
        <w:br/>
        <w:t xml:space="preserve">S.Pere De Ribes 2 2 CaixaBank (2)  </w:t>
        <w:br/>
        <w:t xml:space="preserve">S.Vicenç De Castellet 1 1 CaixaBank (1)  </w:t>
        <w:br/>
        <w:t xml:space="preserve">Sta. Coloma De Cervelló 1 1 CaixaBank (1)  </w:t>
        <w:br/>
        <w:t xml:space="preserve">Sta. Margarida De Montbui 1 1 CaixaBank (1)  </w:t>
        <w:br/>
        <w:t xml:space="preserve">Sta. Margarida I Els Monjos 1 1 CaixaBank (1)  </w:t>
        <w:br/>
        <w:t xml:space="preserve">S.Pedor 1 1 CaixaBank (1)  </w:t>
        <w:br/>
        <w:t xml:space="preserve">Sentmenat 1 1 CaixaBank (1)  </w:t>
        <w:br/>
        <w:t xml:space="preserve">Suria 1 1 CaixaBank (1)  </w:t>
        <w:br/>
        <w:t xml:space="preserve">Teià 1 1 CaixaBank (1)  </w:t>
        <w:br/>
        <w:t xml:space="preserve">Tiana 1 1 CaixaBank (1)  </w:t>
        <w:br/>
        <w:t xml:space="preserve">Vallirana 1 1 CaixaBank (1)  </w:t>
        <w:br/>
        <w:t xml:space="preserve">Vilanova Del Camí 1 1 CaixaBank (1)  </w:t>
        <w:br/>
        <w:t xml:space="preserve">Vilanova Del Vallès 1 1 CaixaBank (1)  </w:t>
        <w:br/>
        <w:t xml:space="preserve">Vilassar De Dalt 1 1 CaixaBank (1)  </w:t>
        <w:br/>
        <w:t xml:space="preserve">Las Palmas Teguise 1 1 CaixaBank (3)  </w:t>
        <w:br/>
        <w:t xml:space="preserve">Arbúcies 1 1 CaixaBank (1)  </w:t>
        <w:br/>
        <w:t xml:space="preserve">Girona Puigcerdà 1 1 CaixaBank (1)  </w:t>
        <w:br/>
        <w:t xml:space="preserve">Castello D'Empuries 1 2 CaixaBank (2)  </w:t>
        <w:br/>
        <w:t xml:space="preserve">Lleida Agramunt 1 1 CaixaBank (1)  </w:t>
        <w:br/>
        <w:t xml:space="preserve">Cunit 1 1 CaixaBank (1)  </w:t>
        <w:br/>
        <w:t xml:space="preserve">Móra D'Ebre 1 1 CaixaBank (1)  </w:t>
        <w:br/>
        <w:t xml:space="preserve">Tarragona  </w:t>
        <w:br/>
        <w:t xml:space="preserve">S.Carles De La Ràpita 1 1 CaixaBank (1)  </w:t>
        <w:br/>
        <w:t>Montroig Del Camp 2 1 CaixaBank (2)</w:t>
      </w:r>
    </w:p>
    <w:p>
      <w:r>
        <w:t xml:space="preserve">ANNEX 2  </w:t>
        <w:br/>
        <w:t xml:space="preserve">POSTAL CODES AFFECTED BY THE COMMITMENT REGARDING THE MAINTENANCE OF PHYSICAL PRESENCE  </w:t>
        <w:br/>
        <w:t xml:space="preserve">Postal codes where the per capita income level is less than EUR 10,000 (section 4.4)  </w:t>
        <w:br/>
        <w:t xml:space="preserve">Net income Offices Offices  </w:t>
        <w:br/>
        <w:t xml:space="preserve">PC Municipality Province  </w:t>
        <w:br/>
        <w:t xml:space="preserve">estimated (€) BBVA Sabadell  </w:t>
        <w:br/>
        <w:t xml:space="preserve">3206 7,691 1 0 Elche/Elx Alicante  </w:t>
        <w:br/>
        <w:t xml:space="preserve">4745 7,694 1 0 Mojonera (La) Almería  </w:t>
        <w:br/>
        <w:t xml:space="preserve">4738 8,151 1 0 Vicar Almería  </w:t>
        <w:br/>
        <w:t xml:space="preserve">3011 8,194 0 1 Alicante/Alacant Alicante  </w:t>
        <w:br/>
        <w:t xml:space="preserve">18240 8,408 1 0 Pinos Puente Granada  </w:t>
        <w:br/>
        <w:t xml:space="preserve">16260 8,436 1 0 Minglanilla Cuenca  </w:t>
        <w:br/>
        <w:t xml:space="preserve">11404 8,461 1 0 Jerez de la Frontera Cádiz  </w:t>
        <w:br/>
        <w:t xml:space="preserve">3160 8,538 1 1 Almoradí Alicante  </w:t>
        <w:br/>
        <w:t xml:space="preserve">30620 8,546 0 1 Fortuna Murcia  </w:t>
        <w:br/>
        <w:t xml:space="preserve">11550 8,553 1 0 Chipiona Cádiz  </w:t>
        <w:br/>
        <w:t xml:space="preserve">3177 8,590 0 1 San Fulgencio Alicante  </w:t>
        <w:br/>
        <w:t xml:space="preserve">29120 8,655 1 1 Alhaurín El Grande Málaga  </w:t>
        <w:br/>
        <w:t xml:space="preserve">13640 8,682 1 0 Herencia Ciudad Real  </w:t>
        <w:br/>
        <w:t xml:space="preserve">4760 8,687 1 0 Berja Almería  </w:t>
        <w:br/>
        <w:t xml:space="preserve">41720 8,720 1 0 Palacios Y Villafranca (Los) Sevilla  </w:t>
        <w:br/>
        <w:t xml:space="preserve">4130 8,725 1 0 Almería Almería  </w:t>
        <w:br/>
        <w:t xml:space="preserve">3205 8,731 1 2 Elche/Elx Alicante  </w:t>
        <w:br/>
        <w:t xml:space="preserve">4770 8,731 1 0 Adra Almería  </w:t>
        <w:br/>
        <w:t xml:space="preserve">38626 8,741 2 0 Arona Sta. Cruz de Tenerife  </w:t>
        <w:br/>
        <w:t xml:space="preserve">38650 8,741 2 1 Arona Sta. Cruz de Tenerife  </w:t>
        <w:br/>
        <w:t xml:space="preserve">38631 8,741 1 0 Arona Sta. Cruz de Tenerife  </w:t>
        <w:br/>
        <w:t xml:space="preserve">38640 8,741 0 1 Arona Sta. Cruz de Tenerife  </w:t>
        <w:br/>
        <w:t xml:space="preserve">3170 8,802 1 2 Rojales Alicante  </w:t>
        <w:br/>
        <w:t xml:space="preserve">3150 8,828 1 1 Dolores Alicante  </w:t>
        <w:br/>
        <w:t xml:space="preserve">41320 8,837 1 0 Cantillana Sevilla  </w:t>
        <w:br/>
        <w:t xml:space="preserve">4710 8,842 1 0 Ejido (El) Almería  </w:t>
        <w:br/>
        <w:t xml:space="preserve">4700 8,842 1 1 Ejido (El) Almería  </w:t>
        <w:br/>
        <w:t xml:space="preserve">4740 8,845 1 1 Roquetas De Mar Almería  </w:t>
        <w:br/>
        <w:t xml:space="preserve">11540 8,849 1 1 Sanlúcar De Barrameda Cádiz  </w:t>
        <w:br/>
        <w:t xml:space="preserve">3188 8,857 1 1 Torrevieja Alicante  </w:t>
        <w:br/>
        <w:t>3180 8,857 1 0 Torrevieja Alicante</w:t>
      </w:r>
    </w:p>
    <w:p>
      <w:r>
        <w:rPr>
          <w:b/>
        </w:rPr>
        <w:t>[Pages 25–27]</w:t>
      </w:r>
    </w:p>
    <w:p>
      <w:r>
        <w:t xml:space="preserve">3185 8.857 1 0 Torrevieja Alicante  </w:t>
        <w:br/>
        <w:t xml:space="preserve">3184 8.857 0 1 Torrevieja Alicante  </w:t>
        <w:br/>
        <w:t xml:space="preserve">3181 8.857 0 3 Torrevieja Alicante  </w:t>
        <w:br/>
        <w:t xml:space="preserve">3183 8.857 0 1 Torrevieja Alicante  </w:t>
        <w:br/>
        <w:t xml:space="preserve">3182 8.857 0 1 Torrevieja Alicante  </w:t>
        <w:br/>
        <w:t xml:space="preserve">21410 8.864 1 0 Isla Cristina Huelva  </w:t>
        <w:br/>
        <w:t xml:space="preserve">30130 8.867 1 1 Beniel Murcia  </w:t>
        <w:br/>
        <w:t xml:space="preserve">14720 8.869 1 0 Almodóvar Del Río Córdoba  </w:t>
        <w:br/>
        <w:t xml:space="preserve">11408 8.881 1 0 Jerez De La Frontera Cádiz  </w:t>
        <w:br/>
        <w:t xml:space="preserve">29793 8.889 1 0 Torrox Málaga  </w:t>
        <w:br/>
        <w:t xml:space="preserve">18360 8.898 1 0 Huétor Tajar Granada  </w:t>
        <w:br/>
        <w:t xml:space="preserve">11160 8.912 1 0 Barbate Cádiz  </w:t>
        <w:br/>
        <w:t xml:space="preserve">41840 8.922 1 0 Pilas Sevilla  </w:t>
        <w:br/>
        <w:t xml:space="preserve">3012 8.934 1 2 Alicante/Alacant Alicante  </w:t>
        <w:br/>
        <w:t xml:space="preserve">38683 8.952 1 0 Santiago Del Teide Sta. Cruz de Tenerife  </w:t>
        <w:br/>
        <w:t xml:space="preserve">30580 9.009 0 1 Murcia Murcia  </w:t>
        <w:br/>
        <w:t xml:space="preserve">11630 9.016 1 0 Arcos De La Frontera Cádiz  </w:t>
        <w:br/>
        <w:t xml:space="preserve">6007 9.019 1 0 Badajoz Badajoz  </w:t>
        <w:br/>
        <w:t xml:space="preserve">3369 9.019 0 1 Rafal Alicante  </w:t>
        <w:br/>
        <w:t xml:space="preserve">3158 9.028 0 1 Catral Alicante  </w:t>
        <w:br/>
        <w:t xml:space="preserve">11150 9.062 1 0 Vejer De La Frontera Cádiz  </w:t>
        <w:br/>
        <w:t xml:space="preserve">21730 9.083 1 0 Almonte Huelva  </w:t>
        <w:br/>
        <w:t xml:space="preserve">38620 9.083 1 1 San Miguel De Abona Sta. Cruz de Tenerife  </w:t>
        <w:br/>
        <w:t xml:space="preserve">3669 9.093 0 1 Romana (La) Alicante  </w:t>
        <w:br/>
        <w:t xml:space="preserve">4630 9.094 1 0 Garrucha Almería  </w:t>
        <w:br/>
        <w:t xml:space="preserve">3204 9.104 1 3 Elche/Elx Alicante  </w:t>
        <w:br/>
        <w:t xml:space="preserve">6510 9.130 1 0 Alburquerque Badajoz  </w:t>
        <w:br/>
        <w:t xml:space="preserve">30320 9.169 0 1 Fuente Álamo De Murcia Murcia  </w:t>
        <w:br/>
        <w:t xml:space="preserve">45510 9.179 1 0 Fuensalida Toledo  </w:t>
        <w:br/>
        <w:t xml:space="preserve">3650 9.189 0 1 Pinós (El)/Pinoso Alicante  </w:t>
        <w:br/>
        <w:t xml:space="preserve">11170 9.192 1 0 Medina Sidonia Cádiz  </w:t>
        <w:br/>
        <w:t xml:space="preserve">30870 9.192 1 1 Mazarrón Murcia  </w:t>
        <w:br/>
        <w:t xml:space="preserve">30860 9.192 1 1 Mazarrón Murcia  </w:t>
        <w:br/>
        <w:t xml:space="preserve">41100 9.200 1 0 Coria Del Rio Sevilla  </w:t>
        <w:br/>
        <w:t xml:space="preserve">3340 9.207 1 1 Albatera Alicante  </w:t>
        <w:br/>
        <w:t xml:space="preserve">23710 9.209 1 0 Bailen Jaén  </w:t>
        <w:br/>
        <w:t xml:space="preserve">29100 9.218 1 0 Coín Málaga  </w:t>
        <w:br/>
        <w:t xml:space="preserve">38660 9.224 2 1 Adeje Sta. Cruz de Tenerife  </w:t>
        <w:br/>
        <w:t xml:space="preserve">38670 9.224 1 0 Adeje Sta. Cruz de Tenerife  </w:t>
        <w:br/>
        <w:t>41804 9.236 1 0 Olivares Sevilla</w:t>
      </w:r>
    </w:p>
    <w:p>
      <w:r>
        <w:t xml:space="preserve">13670 9.244 1 0 Villarrubia De Los Ojos Ciudad Real  </w:t>
        <w:br/>
        <w:t xml:space="preserve">13240 9.246 1 0 Solana (La) Ciudad Real  </w:t>
        <w:br/>
        <w:t xml:space="preserve">13260 9.260 1 0 Bolaños De Calatrava Ciudad Real  </w:t>
        <w:br/>
        <w:t xml:space="preserve">14120 9.276 1 0 Fuente Palmera Córdoba  </w:t>
        <w:br/>
        <w:t xml:space="preserve">41006 9.277 3 0 Sevilla Sevilla  </w:t>
        <w:br/>
        <w:t xml:space="preserve">3330 9.281 1 2 Crevillent Alicante  </w:t>
        <w:br/>
        <w:t xml:space="preserve">18850 9.291 1 0 Cúllar Granada  </w:t>
        <w:br/>
        <w:t xml:space="preserve">38680 9.292 1 0 Guía De Isora Sta. Cruz de Tenerife  </w:t>
        <w:br/>
        <w:t xml:space="preserve">38687 9.292 1 0 Guía De Isora Sta. Cruz de Tenerife  </w:t>
        <w:br/>
        <w:t xml:space="preserve">4610 9.297 1 0 Cuevas Del Almanzora Almería  </w:t>
        <w:br/>
        <w:t xml:space="preserve">21440 9.321 1 0 Lepe Huelva  </w:t>
        <w:br/>
        <w:t xml:space="preserve">38430 9.324 2 0 Icod De Los Vinos Sta. Cruz de Tenerife  </w:t>
        <w:br/>
        <w:t xml:space="preserve">3187 9.326 0 1 Montesinos (Los) Alicante  </w:t>
        <w:br/>
        <w:t xml:space="preserve">41440 9.328 1 0 Lora Del Rio Sevilla  </w:t>
        <w:br/>
        <w:t xml:space="preserve">29670 9.364 1 3 Marbella Málaga  </w:t>
        <w:br/>
        <w:t xml:space="preserve">14850 9.364 1 0 Baena Córdoba  </w:t>
        <w:br/>
        <w:t xml:space="preserve">30700 9.369 1 2 Torre-Pacheco Murcia  </w:t>
        <w:br/>
        <w:t xml:space="preserve">3360 9.372 1 1 Callosa De Segura Alicante  </w:t>
        <w:br/>
        <w:t xml:space="preserve">29590 9.374 1 0 Málaga Málaga  </w:t>
        <w:br/>
        <w:t xml:space="preserve">28982 9.380 0 1 Parla Madrid  </w:t>
        <w:br/>
        <w:t xml:space="preserve">Palmas De Gran Canaria  </w:t>
        <w:br/>
        <w:t xml:space="preserve">35013 9.385 1 0 Las Palmas  </w:t>
        <w:br/>
        <w:t xml:space="preserve">(Las)  </w:t>
        <w:br/>
        <w:t xml:space="preserve">21005 9.391 1 0 Huelva Huelva  </w:t>
        <w:br/>
        <w:t xml:space="preserve">30360 9.393 1 1 Unión (La) Murcia  </w:t>
        <w:br/>
        <w:t xml:space="preserve">29003 9.395 1 0 Málaga Málaga  </w:t>
        <w:br/>
        <w:t xml:space="preserve">38612 9.409 1 0 Granadilla De Abona Sta. Cruz de Tenerife  </w:t>
        <w:br/>
        <w:t xml:space="preserve">38600 9.409 1 0 Granadilla De Abona Sta. Cruz de Tenerife  </w:t>
        <w:br/>
        <w:t xml:space="preserve">38611 9.409 1 0 Granadilla De Abona Sta. Cruz de Tenerife  </w:t>
        <w:br/>
        <w:t xml:space="preserve">29649 9.421 1 2 Mijas Málaga  </w:t>
        <w:br/>
        <w:t xml:space="preserve">30740 9.425 1 1 San Pedro Del Pinatar Murcia  </w:t>
        <w:br/>
        <w:t xml:space="preserve">18300 9.445 1 0 Loja Granada  </w:t>
        <w:br/>
        <w:t xml:space="preserve">35660 9.446 1 0 Oliva (La) Las Palmas  </w:t>
        <w:br/>
        <w:t xml:space="preserve">35640 9.446 0 1 Oliva (La) Las Palmas  </w:t>
        <w:br/>
        <w:t xml:space="preserve">11650 9.456 1 0 Villamartín Cádiz  </w:t>
        <w:br/>
        <w:t xml:space="preserve">6470 9.462 1 0 Guareña Badajoz  </w:t>
        <w:br/>
        <w:t xml:space="preserve">30520 9.471 1 1 Jumilla Murcia  </w:t>
        <w:br/>
        <w:t xml:space="preserve">6100 9.477 1 0 Olivenza Badajoz  </w:t>
        <w:br/>
        <w:t xml:space="preserve">14920 9.478 1 0 Aguilar De La Frontera Córdoba  </w:t>
        <w:br/>
        <w:t xml:space="preserve">13630 9.481 1 0 Socuéllamos Ciudad Real  </w:t>
        <w:br/>
        <w:t>38480 9.496 1 0 Buenavista Del Norte Sta. Cruz de Tenerife</w:t>
      </w:r>
    </w:p>
    <w:p>
      <w:r>
        <w:t xml:space="preserve">Benitachell/Poble Nou De  </w:t>
        <w:br/>
        <w:t xml:space="preserve">3726 9.499 0 1 Alicante  </w:t>
        <w:br/>
        <w:t xml:space="preserve">Benitatxell (El)  </w:t>
        <w:br/>
        <w:t xml:space="preserve">30710 9.501 1 1 Alcázares (Los) Murcia  </w:t>
        <w:br/>
        <w:t xml:space="preserve">29601 9.510 0 2 Marbella Málaga  </w:t>
        <w:br/>
        <w:t xml:space="preserve">38380 9.519 1 0 Victoria De Acentejo (La) Sta. Cruz de Tenerife  </w:t>
        <w:br/>
        <w:t xml:space="preserve">14640 9.521 1 0 Villa Del Rio Córdoba  </w:t>
        <w:br/>
        <w:t xml:space="preserve">6830 9.521 1 0 Zarza (La) Badajoz  </w:t>
        <w:br/>
        <w:t xml:space="preserve">41520 9.532 1 0 Viso Del Alcor (El) Sevilla  </w:t>
        <w:br/>
        <w:t xml:space="preserve">41740 9.537 1 0 Lebrija Sevilla  </w:t>
        <w:br/>
        <w:t xml:space="preserve">26559 9.537 1 0 Aldeanueva De Ebro La Rioja  </w:t>
        <w:br/>
        <w:t xml:space="preserve">14700 9.542 1 0 Palma Del Rio Córdoba  </w:t>
        <w:br/>
        <w:t xml:space="preserve">35610 9.542 0 1 Antigua Las Palmas  </w:t>
        <w:br/>
        <w:t xml:space="preserve">6260 9.550 1 0 Monesterio Badajoz  </w:t>
        <w:br/>
        <w:t xml:space="preserve">35110 9.579 1 1 Santa Lucia De Tirajana Las Palmas  </w:t>
        <w:br/>
        <w:t xml:space="preserve">18230 9.582 1 0 Atarfe Granada  </w:t>
        <w:br/>
        <w:t xml:space="preserve">35120 9.587 1 0 Mogán Las Palmas  </w:t>
        <w:br/>
        <w:t xml:space="preserve">35130 9.587 1 0 Mogán Las Palmas  </w:t>
        <w:br/>
        <w:t xml:space="preserve">29580 9.606 1 0 Cártama Málaga  </w:t>
        <w:br/>
        <w:t xml:space="preserve">18690 9.611 1 1 Almuñécar Granada  </w:t>
        <w:br/>
        <w:t xml:space="preserve">3640 9.613 1 1 Monóvar/Monover Alicante  </w:t>
        <w:br/>
        <w:t xml:space="preserve">18320 9.625 1 0 Santa Fe Granada  </w:t>
        <w:br/>
        <w:t xml:space="preserve">45210 9.646 1 0 Yuncos Toledo  </w:t>
        <w:br/>
        <w:t xml:space="preserve">3013 9.650 1 0 Alicante/Alacant Alicante  </w:t>
        <w:br/>
        <w:t xml:space="preserve">30170 9.654 0 1 Mula Murcia  </w:t>
        <w:br/>
        <w:t xml:space="preserve">13700 9.663 1 1 Tomelloso Ciudad Real  </w:t>
        <w:br/>
        <w:t xml:space="preserve">30890 9.669 0 1 Puerto Lumbreras Murcia  </w:t>
        <w:br/>
        <w:t xml:space="preserve">41600 9.670 1 0 Arahal Sevilla  </w:t>
        <w:br/>
        <w:t xml:space="preserve">3009 9.671 1 1 Alicante/Alacant Alicante  </w:t>
        <w:br/>
        <w:t xml:space="preserve">3510 9.672 0 1 Callosa D'en Sarria Alicante  </w:t>
        <w:br/>
        <w:t xml:space="preserve">30169 9.673 0 1 Murcia Murcia  </w:t>
        <w:br/>
        <w:t xml:space="preserve">3350 9.676 1 1 Cox Alicante  </w:t>
        <w:br/>
        <w:t xml:space="preserve">30430 9.687 1 0 Cehegín Murcia  </w:t>
        <w:br/>
        <w:t xml:space="preserve">3112 9.695 1 0 Alicante/Alacant Alicante  </w:t>
        <w:br/>
        <w:t xml:space="preserve">29640 9.696 5 4 Fuengirola Málaga  </w:t>
        <w:br/>
        <w:t xml:space="preserve">45300 9.702 1 0 Ocaña Toledo  </w:t>
        <w:br/>
        <w:t xml:space="preserve">14800 9.706 1 0 Priego De Córdoba Córdoba  </w:t>
        <w:br/>
        <w:t xml:space="preserve">14600 9.715 1 0 Montoro Córdoba  </w:t>
        <w:br/>
        <w:t xml:space="preserve">3006 9.721 1 1 Alicante/Alacant Alicante  </w:t>
        <w:br/>
        <w:t xml:space="preserve">14270 9.736 1 0 Hinojosa Del Duque Córdoba  </w:t>
        <w:br/>
        <w:t>14100 9.741 1 0 Carlota (La) Córdoba</w:t>
      </w:r>
    </w:p>
    <w:p>
      <w:r>
        <w:rPr>
          <w:b/>
        </w:rPr>
        <w:t>[Pages 28–30]</w:t>
      </w:r>
    </w:p>
    <w:p>
      <w:r>
        <w:t xml:space="preserve">2400 9.742 1 1 Hellín Albacete  </w:t>
        <w:br/>
        <w:t xml:space="preserve">6480 9.742 1 0 Montijo Badajoz  </w:t>
        <w:br/>
        <w:t xml:space="preserve">38417 9.744 1 0 Realejos (Los) Sta. Cruz de Tenerife  </w:t>
        <w:br/>
        <w:t xml:space="preserve">38410 9.744 1 0 Realejos (Los) Sta. Cruz de Tenerife  </w:t>
        <w:br/>
        <w:t xml:space="preserve">14900 9.746 1 1 Lucena Córdoba  </w:t>
        <w:br/>
        <w:t xml:space="preserve">38770 9.747 1 0 Tazacorte Sta. Cruz de Tenerife  </w:t>
        <w:br/>
        <w:t xml:space="preserve">30540 9.748 0 1 Blanca Murcia  </w:t>
        <w:br/>
        <w:t xml:space="preserve">41400 9.777 1 0 Écija Sevilla  </w:t>
        <w:br/>
        <w:t xml:space="preserve">29780 9.779 1 2 Nerja Málaga  </w:t>
        <w:br/>
        <w:t xml:space="preserve">14960 9.789 1 0 Rute Córdoba  </w:t>
        <w:br/>
        <w:t xml:space="preserve">6230 9.792 1 0 Santos De Maimona (Los) Badajoz  </w:t>
        <w:br/>
        <w:t xml:space="preserve">35625 9.798 1 0 Pájara Las Palmas  </w:t>
        <w:br/>
        <w:t xml:space="preserve">38108 9.799 3 0 San Cristóbal De La Laguna Sta. Cruz de Tenerife  </w:t>
        <w:br/>
        <w:t xml:space="preserve">23300 9.799 1 0 Villacarrillo Jaén  </w:t>
        <w:br/>
        <w:t xml:space="preserve">23770 9.804 1 0 Marmolejo Jaén  </w:t>
        <w:br/>
        <w:t xml:space="preserve">6200 9.804 1 0 Almendralejo Badajoz  </w:t>
        <w:br/>
        <w:t xml:space="preserve">6490 9.804 1 0 Puebla De La Calzada Badajoz  </w:t>
        <w:br/>
        <w:t xml:space="preserve">14500 9.807 1 1 Puente Genil Córdoba  </w:t>
        <w:br/>
        <w:t xml:space="preserve">3580 9.812 2 2 Alfas Del Pi (L') Alicante  </w:t>
        <w:br/>
        <w:t xml:space="preserve">5230 9.813 1 0 Navas Del Marqués (Las) Ávila  </w:t>
        <w:br/>
        <w:t xml:space="preserve">30385 9.832 1 0 Cartagena Murcia  </w:t>
        <w:br/>
        <w:t xml:space="preserve">30600 9.833 1 1 Archena Murcia  </w:t>
        <w:br/>
        <w:t xml:space="preserve">30833 9.839 0 1 Murcia Murcia  </w:t>
        <w:br/>
        <w:t xml:space="preserve">21400 9.844 1 1 Ayamonte Huelva  </w:t>
        <w:br/>
        <w:t xml:space="preserve">28053 9.845 1 0 Madrid Madrid  </w:t>
        <w:br/>
        <w:t xml:space="preserve">30579 9.850 0 1 Murcia Murcia  </w:t>
        <w:br/>
        <w:t xml:space="preserve">25100 9.861 1 1 Almacelles Lleida  </w:t>
        <w:br/>
        <w:t xml:space="preserve">3294 9.863 0 1 Elche/Elx Alicante  </w:t>
        <w:br/>
        <w:t xml:space="preserve">41710 9.871 1 0 Utrera Sevilla  </w:t>
        <w:br/>
        <w:t xml:space="preserve">4620 9.872 1 1 Vera Almería  </w:t>
        <w:br/>
        <w:t xml:space="preserve">3680 9.874 1 1 Aspe Alicante  </w:t>
        <w:br/>
        <w:t xml:space="preserve">29014 9.876 1 0 Málaga Málaga  </w:t>
        <w:br/>
        <w:t xml:space="preserve">14730 9.877 1 0 Posadas Córdoba  </w:t>
        <w:br/>
        <w:t xml:space="preserve">41920 9.878 1 0 San Juan De Aznalfarache Sevilla  </w:t>
        <w:br/>
        <w:t xml:space="preserve">6220 9.882 1 0 Villafranca De Los Barros Badajoz  </w:t>
        <w:br/>
        <w:t xml:space="preserve">6140 9.908 1 0 Talavera La Real Badajoz  </w:t>
        <w:br/>
        <w:t xml:space="preserve">3710 9.916 1 1 Calp Alicante  </w:t>
        <w:br/>
        <w:t xml:space="preserve">41620 9.921 1 0 Marchena Sevilla  </w:t>
        <w:br/>
        <w:t xml:space="preserve">45800 9.922 1 0 Quintanar De La Orden Toledo  </w:t>
        <w:br/>
        <w:t>3520 9.926 0 1 Polop Alicante</w:t>
      </w:r>
    </w:p>
    <w:p>
      <w:r>
        <w:t xml:space="preserve">11300 9.928 2 1 Línea De La Concepción(La) Cádiz  </w:t>
        <w:br/>
        <w:t xml:space="preserve">3380 9.928 0 1 Bigastro Alicante  </w:t>
        <w:br/>
        <w:t xml:space="preserve">3300 9.933 1 3 Orihuela Alicante  </w:t>
        <w:br/>
        <w:t xml:space="preserve">3189 9.933 1 3 Orihuela Alicante  </w:t>
        <w:br/>
        <w:t xml:space="preserve">3315 9.933 0 1 Orihuela Alicante  </w:t>
        <w:br/>
        <w:t xml:space="preserve">3190 9.935 1 1 Pilar De La Horadada Alicante  </w:t>
        <w:br/>
        <w:t xml:space="preserve">14009 9.935 1 0 Córdoba Córdoba  </w:t>
        <w:br/>
        <w:t xml:space="preserve">11401 9.959 1 0 Jerez De La Frontera Cádiz  </w:t>
        <w:br/>
        <w:t xml:space="preserve">3320 9.965 0 1 Elche/Elx Alicante  </w:t>
        <w:br/>
        <w:t xml:space="preserve">30850 9.969 1 1 Totana Murcia  </w:t>
        <w:br/>
        <w:t xml:space="preserve">21450 9.971 1 0 Cartaya Huelva  </w:t>
        <w:br/>
        <w:t xml:space="preserve">3600 9.980 1 3 Elda Alicante  </w:t>
        <w:br/>
        <w:t xml:space="preserve">35580 9.982 1 1 Yaiza Las Palmas  </w:t>
        <w:br/>
        <w:t xml:space="preserve">35500 9.986 2 0 Arrecife Las Palmas  </w:t>
        <w:br/>
        <w:t xml:space="preserve">35470 9.991 1 0 Aldea De San Nicolas (La) Las Palmas  </w:t>
        <w:br/>
        <w:t>41800 9.995 1 0 Sanlúcar La Mayor Sevilla</w:t>
      </w:r>
    </w:p>
    <w:p>
      <w:r>
        <w:t xml:space="preserve">ANNEX 3  </w:t>
        <w:br/>
        <w:t xml:space="preserve">ADDITIONAL MUNICIPALITIES AFFECTED BY THE COMMITMENT TO  </w:t>
        <w:br/>
        <w:t xml:space="preserve">MAINTAIN PHYSICAL PRESENCE  </w:t>
        <w:br/>
        <w:t xml:space="preserve">Municipalities with fewer than 5,000 inhabitants where at least one of the Parties is present (section 4.5)  </w:t>
        <w:br/>
        <w:t xml:space="preserve">Municipality Province Population BBVA Offices Sabadell Offices  </w:t>
        <w:br/>
        <w:t xml:space="preserve">Elciego Álava 953 1  </w:t>
        <w:br/>
        <w:t xml:space="preserve">Laguardia Álava 1,491 1  </w:t>
        <w:br/>
        <w:t xml:space="preserve">Casas-Ibáñez Albacete 4,563 1  </w:t>
        <w:br/>
        <w:t xml:space="preserve">Benitachell/Poble Nou de Benitatxell Alicante 4,959 1  </w:t>
        <w:br/>
        <w:t xml:space="preserve">Biar Alicante 3,634 1  </w:t>
        <w:br/>
        <w:t xml:space="preserve">Xaló Alicante 3,073 1  </w:t>
        <w:br/>
        <w:t xml:space="preserve">Orba Alicante 2,413 1  </w:t>
        <w:br/>
        <w:t xml:space="preserve">Rafal Alicante 4,867 1  </w:t>
        <w:br/>
        <w:t xml:space="preserve">Romana (La) Alicante 2,680 1  </w:t>
        <w:br/>
        <w:t xml:space="preserve">Barco De Ávila Ávila 2,307 1  </w:t>
        <w:br/>
        <w:t xml:space="preserve">Alburquerque Badajoz 4,995 1  </w:t>
        <w:br/>
        <w:t xml:space="preserve">Fregenal de la Sierra Badajoz 4,740 1  </w:t>
        <w:br/>
        <w:t xml:space="preserve">Monesterio Badajoz 4,233 1  </w:t>
        <w:br/>
        <w:t xml:space="preserve">Zarza (la) Badajoz 3,350 1  </w:t>
        <w:br/>
        <w:t xml:space="preserve">Avinyonet del Penedès Barcelona 1,745 1  </w:t>
        <w:br/>
        <w:t xml:space="preserve">Aiguafreda Barcelona 2,582 1  </w:t>
        <w:br/>
        <w:t xml:space="preserve">Bagà Barcelona 2,181 1  </w:t>
        <w:br/>
        <w:t xml:space="preserve">Balenyà Barcelona 3,999 1  </w:t>
        <w:br/>
        <w:t xml:space="preserve">Calaf Barcelona 3,595 1  </w:t>
        <w:br/>
        <w:t xml:space="preserve">Calldetenes Barcelona 2,690 1  </w:t>
        <w:br/>
        <w:t xml:space="preserve">Cardona Barcelona 4,566 1  </w:t>
        <w:br/>
        <w:t xml:space="preserve">Castellví de la Marca Barcelona 1,714 1  </w:t>
        <w:br/>
        <w:t xml:space="preserve">Granada (la) Barcelona 2,263 1  </w:t>
        <w:br/>
        <w:t xml:space="preserve">Guardiola de Berguedà Barcelona 951 1  </w:t>
        <w:br/>
        <w:t xml:space="preserve">Martorelles Barcelona 4,984 1  </w:t>
        <w:br/>
        <w:t xml:space="preserve">Papiol (el) Barcelona 4,358 1 1  </w:t>
        <w:br/>
        <w:t xml:space="preserve">Pla del Penedès (el) Barcelona 1,352 1  </w:t>
        <w:br/>
        <w:t xml:space="preserve">Pobla de Claramunt (la) Barcelona 2,356 1  </w:t>
        <w:br/>
        <w:t xml:space="preserve">Prats de Lluçanès Barcelona 2,696 1  </w:t>
        <w:br/>
        <w:t xml:space="preserve">Puig-reig Barcelona 4,482 1 1  </w:t>
        <w:br/>
        <w:t xml:space="preserve">Sant Climent de Llobregat Barcelona 4,181 1  </w:t>
        <w:br/>
        <w:t xml:space="preserve">Sant Hipòlit de Voltregà Barcelona 3,684 1  </w:t>
        <w:br/>
        <w:t xml:space="preserve">Sant Julià de Vilatorta Barcelona 3,300 1  </w:t>
        <w:br/>
        <w:t xml:space="preserve">Sant Martí Sarroca Barcelona 3,385 1  </w:t>
        <w:br/>
        <w:t xml:space="preserve">Sant Pere de Riudebitlles Barcelona 2,495 1  </w:t>
        <w:br/>
        <w:t>Sant Quinti De Mediona Barcelona 2,511 1</w:t>
      </w:r>
    </w:p>
    <w:p>
      <w:r>
        <w:rPr>
          <w:b/>
        </w:rPr>
        <w:t>[Pages 31–33]</w:t>
      </w:r>
    </w:p>
    <w:p>
      <w:r>
        <w:t xml:space="preserve">Sant Quirze De Besora Barcelona 2,127 1  </w:t>
        <w:br/>
        <w:t xml:space="preserve">Lerma Burgos 2,570 1  </w:t>
        <w:br/>
        <w:t xml:space="preserve">Roa Burgos 2,298 1  </w:t>
        <w:br/>
        <w:t xml:space="preserve">Villanueva De Los Infantes Ciudad Real 4,758 1  </w:t>
        <w:br/>
        <w:t xml:space="preserve">Val Do Dubra La Coruña 3,751 1  </w:t>
        <w:br/>
        <w:t xml:space="preserve">Honrubia Cuenca 1,549 1  </w:t>
        <w:br/>
        <w:t xml:space="preserve">Minglanilla Cuenca 2,352 1  </w:t>
        <w:br/>
        <w:t xml:space="preserve">Alp Gerona 1,727 1  </w:t>
        <w:br/>
        <w:t xml:space="preserve">Begur Gerona 4,227 1  </w:t>
        <w:br/>
        <w:t xml:space="preserve">Besalú Gerona 2,577 1  </w:t>
        <w:br/>
        <w:t xml:space="preserve">Cadaqués Gerona 2,894 1  </w:t>
        <w:br/>
        <w:t xml:space="preserve">Camprodon Gerona 2,521 1  </w:t>
        <w:br/>
        <w:t xml:space="preserve">Hostalric Gerona 4,443 1  </w:t>
        <w:br/>
        <w:t xml:space="preserve">Jonquera (La) Gerona 3,361 1  </w:t>
        <w:br/>
        <w:t xml:space="preserve">Ribes De Freser Gerona 1,846 1  </w:t>
        <w:br/>
        <w:t xml:space="preserve">Vall D'en Bas (La) Gerona 3,221 1  </w:t>
        <w:br/>
        <w:t xml:space="preserve">Cúllar Granada 3,937 1  </w:t>
        <w:br/>
        <w:t xml:space="preserve">Molina De Aragón Guadalajara 3,352 1  </w:t>
        <w:br/>
        <w:t xml:space="preserve">Sigüenza Guadalajara 4,778 1  </w:t>
        <w:br/>
        <w:t xml:space="preserve">Benasque Huesca 2,366 1  </w:t>
        <w:br/>
        <w:t xml:space="preserve">Graus Huesca 3,369 1  </w:t>
        <w:br/>
        <w:t xml:space="preserve">Sariñena Huesca 4,096 1  </w:t>
        <w:br/>
        <w:t xml:space="preserve">Aínsa-Sobrarbe Huesca 2,306 1  </w:t>
        <w:br/>
        <w:t xml:space="preserve">Boñar León 1,765 1  </w:t>
        <w:br/>
        <w:t xml:space="preserve">Cacabelos León 4,749 1 1  </w:t>
        <w:br/>
        <w:t xml:space="preserve">Camponaraya León 4,109 1  </w:t>
        <w:br/>
        <w:t xml:space="preserve">Cistierna León 2,903 1  </w:t>
        <w:br/>
        <w:t xml:space="preserve">Fabero León 4,057 1  </w:t>
        <w:br/>
        <w:t xml:space="preserve">Onzonilla León 1,945 1  </w:t>
        <w:br/>
        <w:t xml:space="preserve">Robla (la) León 3,629 1  </w:t>
        <w:br/>
        <w:t xml:space="preserve">Sahagún León 2,393 1  </w:t>
        <w:br/>
        <w:t xml:space="preserve">Santa Maria Del Paramo León 3,005 1  </w:t>
        <w:br/>
        <w:t xml:space="preserve">Villafranca Del Bierzo León 2,679 1 1  </w:t>
        <w:br/>
        <w:t xml:space="preserve">Villarejo De Orbigo León 2,877 1 1  </w:t>
        <w:br/>
        <w:t xml:space="preserve">Albatàrrech Lérida 2,247 1  </w:t>
        <w:br/>
        <w:t xml:space="preserve">Artesa De Segre Lérida 3,519 1  </w:t>
        <w:br/>
        <w:t xml:space="preserve">Aitona Lérida 2,575 1  </w:t>
        <w:br/>
        <w:t xml:space="preserve">Isona I Conca Dellà Lérida 1,042 1  </w:t>
        <w:br/>
        <w:t xml:space="preserve">Juneda Lérida 3,523 1  </w:t>
        <w:br/>
        <w:t xml:space="preserve">Linyola Lérida 2,737 1  </w:t>
        <w:br/>
        <w:t xml:space="preserve">Oliana Lérida 1,828 1  </w:t>
        <w:br/>
        <w:t xml:space="preserve">Organyà Lérida 809 1  </w:t>
        <w:br/>
        <w:t xml:space="preserve">Pobla De Segur (La) Lérida 3,043 1  </w:t>
        <w:br/>
        <w:t xml:space="preserve">Ponts Lérida 2,670 1  </w:t>
        <w:br/>
        <w:t>Torrefarrera Lérida 4,904 1</w:t>
      </w:r>
    </w:p>
    <w:p>
      <w:r>
        <w:t xml:space="preserve">Aldeanueva De Ebro La Rioja 2,714 1  </w:t>
        <w:br/>
        <w:t xml:space="preserve">Cenicero La Rioja 2,098 1  </w:t>
        <w:br/>
        <w:t xml:space="preserve">Ezcaray La Rioja 2,090 1  </w:t>
        <w:br/>
        <w:t xml:space="preserve">Pradejón La Rioja 3,735 1  </w:t>
        <w:br/>
        <w:t xml:space="preserve">Rincón De Soto La Rioja 4,035 1  </w:t>
        <w:br/>
        <w:t xml:space="preserve">Becerreá Lugo 2,694 1 1  </w:t>
        <w:br/>
        <w:t xml:space="preserve">Fonsagrada (a) Lugo 3,138 1  </w:t>
        <w:br/>
        <w:t xml:space="preserve">Mondoñedo Lugo 3,353 1  </w:t>
        <w:br/>
        <w:t xml:space="preserve">Pantón Lugo 2,346 1  </w:t>
        <w:br/>
        <w:t xml:space="preserve">Ajalvir Madrid 4,946 1  </w:t>
        <w:br/>
        <w:t xml:space="preserve">Torrelaguna Madrid 4,992 1  </w:t>
        <w:br/>
        <w:t xml:space="preserve">Lodosa Pamplona 4,909 1  </w:t>
        <w:br/>
        <w:t xml:space="preserve">Bera Pamplona 3,790 1  </w:t>
        <w:br/>
        <w:t xml:space="preserve">Ribadavia Orense 4,944 1  </w:t>
        <w:br/>
        <w:t xml:space="preserve">Rua (a) Orense 4,221 1  </w:t>
        <w:br/>
        <w:t xml:space="preserve">Allande Asturias 1,531 1  </w:t>
        <w:br/>
        <w:t xml:space="preserve">Boal Asturias 1,380 1  </w:t>
        <w:br/>
        <w:t xml:space="preserve">Colunga Asturias 3,162 1  </w:t>
        <w:br/>
        <w:t xml:space="preserve">Cudillero Asturias 4,922 1 1  </w:t>
        <w:br/>
        <w:t xml:space="preserve">Salas Asturias 4,789 1  </w:t>
        <w:br/>
        <w:t xml:space="preserve">Soto del Barco Asturias 3,813 1  </w:t>
        <w:br/>
        <w:t xml:space="preserve">Tapia de Casariego Asturias 3,571 1  </w:t>
        <w:br/>
        <w:t xml:space="preserve">Vegadeo Asturias 3,931 1  </w:t>
        <w:br/>
        <w:t xml:space="preserve">Saldaña Palencia 2,877 1  </w:t>
        <w:br/>
        <w:t xml:space="preserve">Santa Cruz de  </w:t>
        <w:br/>
        <w:t xml:space="preserve">Buenavista del Norte 4,692 1  </w:t>
        <w:br/>
        <w:t xml:space="preserve">Tenerife  </w:t>
        <w:br/>
        <w:t xml:space="preserve">Santa Cruz de  </w:t>
        <w:br/>
        <w:t xml:space="preserve">Frontera 4,525 1  </w:t>
        <w:br/>
        <w:t xml:space="preserve">Tenerife  </w:t>
        <w:br/>
        <w:t xml:space="preserve">Santa Cruz de  </w:t>
        <w:br/>
        <w:t xml:space="preserve">San Andrés y Sauces 4,298 1  </w:t>
        <w:br/>
        <w:t xml:space="preserve">Tenerife  </w:t>
        <w:br/>
        <w:t xml:space="preserve">Santa Cruz de  </w:t>
        <w:br/>
        <w:t xml:space="preserve">Tazacorte 4,528 1  </w:t>
        <w:br/>
        <w:t xml:space="preserve">Tenerife  </w:t>
        <w:br/>
        <w:t xml:space="preserve">Ramales de la Victoria Cantabria 3,055 1  </w:t>
        <w:br/>
        <w:t xml:space="preserve">San Vicente de la Barquera Cantabria 3,985 1  </w:t>
        <w:br/>
        <w:t xml:space="preserve">Cantalejo Segovia 3,554 1  </w:t>
        <w:br/>
        <w:t xml:space="preserve">Sangarcía Segovia 279 1  </w:t>
        <w:br/>
        <w:t xml:space="preserve">Asco Tarragona 1,609 1  </w:t>
        <w:br/>
        <w:t xml:space="preserve">Falset Tarragona 2,875 1  </w:t>
        <w:br/>
        <w:t xml:space="preserve">Flix Tarragona 3,323 1  </w:t>
        <w:br/>
        <w:t xml:space="preserve">Gandesa Tarragona 3,160 1  </w:t>
        <w:br/>
        <w:t xml:space="preserve">Morell (el) Tarragona 3,851 1  </w:t>
        <w:br/>
        <w:t xml:space="preserve">Pla De Santa Maria (el) Tarragona 2,391 1  </w:t>
        <w:br/>
        <w:t xml:space="preserve">Riba-Roja D'ebre Tarragona 1,126 1  </w:t>
        <w:br/>
        <w:t xml:space="preserve">Santa Coloma De Queralt Tarragona 2,823 1  </w:t>
        <w:br/>
        <w:t xml:space="preserve">Villafranca De Los Caballeros Toledo 4,927 1  </w:t>
        <w:br/>
        <w:t xml:space="preserve">Albalat De La Ribera Valencia 3,462 1  </w:t>
        <w:br/>
        <w:t>Corbera Valencia 3,174 1</w:t>
      </w:r>
    </w:p>
    <w:p>
      <w:r>
        <w:t xml:space="preserve">Pobla Llarga (la) Valencia 4,567 1  </w:t>
        <w:br/>
        <w:t xml:space="preserve">Vallada Valencia 3,096 1  </w:t>
        <w:br/>
        <w:t xml:space="preserve">Medina De Rioseco Valladolid 4,545 1  </w:t>
        <w:br/>
        <w:t xml:space="preserve">Olmedo Valladolid 3,576 1  </w:t>
        <w:br/>
        <w:t xml:space="preserve">Portillo Valladolid 2,390 1  </w:t>
        <w:br/>
        <w:t xml:space="preserve">Ugao-Miraballes Vizcaya 4,176 1  </w:t>
        <w:br/>
        <w:t xml:space="preserve">Urduña/Orduña Vizcaya 4,202 1  </w:t>
        <w:br/>
        <w:t xml:space="preserve">Plentzia Vizcaya 4,392 1  </w:t>
        <w:br/>
        <w:t xml:space="preserve">Igorre Vizcaya 4,329 1  </w:t>
        <w:br/>
        <w:t xml:space="preserve">Zaldibar Vizcaya 3,018 1  </w:t>
        <w:br/>
        <w:t xml:space="preserve">Sondika Vizcaya 4,584 1  </w:t>
        <w:br/>
        <w:t xml:space="preserve">Zamudio Vizcaya 3,312 1  </w:t>
        <w:br/>
        <w:t xml:space="preserve">Puebla De Sanabria Zamora 1,371 1  </w:t>
        <w:br/>
        <w:t xml:space="preserve">Villalpando Zamora 1,396 1  </w:t>
        <w:br/>
        <w:t xml:space="preserve">Fuentes De Ebro Zaragoza 4,656 1  </w:t>
        <w:br/>
        <w:t>Illueca Zaragoza 2,721 1</w:t>
      </w:r>
    </w:p>
    <w:p>
      <w:r>
        <w:rPr>
          <w:b/>
        </w:rPr>
        <w:t>[Pages 34–36]</w:t>
      </w:r>
    </w:p>
    <w:p>
      <w:r>
        <w:t xml:space="preserve">ANNEX 4  </w:t>
        <w:br/>
        <w:t xml:space="preserve">DISPLACED BBVA ATMs AFFECTED BY THE  </w:t>
        <w:br/>
        <w:t xml:space="preserve">COMMITMENT TO MAINTAIN PHYSICAL PRESENCE  </w:t>
        <w:br/>
        <w:t xml:space="preserve">Displaced BBVA ATMs (section 4.9)  </w:t>
        <w:br/>
        <w:t xml:space="preserve">Address Municipality Province Postal Code  </w:t>
        <w:br/>
        <w:t xml:space="preserve">Carrer Nou, 41 Sant Pere De Riudebitlles Barcelona 08776  </w:t>
        <w:br/>
        <w:t xml:space="preserve">Carrer de Ramón i Cajal, 3 Sant Quinti De Mediona Barcelona 08777  </w:t>
        <w:br/>
        <w:t xml:space="preserve">Plaça Catalunya, 3 Llagostera Girona 17240  </w:t>
        <w:br/>
        <w:t xml:space="preserve">Av. Costa Brava, 12 Tossa Girona 17320  </w:t>
        <w:br/>
        <w:t xml:space="preserve">Carrer Rafael Estela, 6 Llançà Girona 17490  </w:t>
        <w:br/>
        <w:t xml:space="preserve">Carrer València, 4 Camprodón Girona 17867  </w:t>
        <w:br/>
        <w:t xml:space="preserve">Av. de la Reconquista, 1 Colunga Asturias 33320  </w:t>
        <w:br/>
        <w:t xml:space="preserve">Av. Asturias, 2 Avilés Asturias 33401  </w:t>
        <w:br/>
        <w:t xml:space="preserve">Av. Asturias, S/N Boal Asturias 33720  </w:t>
        <w:br/>
        <w:t xml:space="preserve">Passeig de la Muralla, 56 Santa Coloma De Queralt Tarragona 43420  </w:t>
        <w:br/>
        <w:t>Carrer de Baix, 13 Falset Tarragona 43730</w:t>
      </w:r>
    </w:p>
    <w:p>
      <w:r>
        <w:t xml:space="preserve">ANNEX 5  </w:t>
        <w:br/>
        <w:t xml:space="preserve">POSTAL CODES AFFECTED BY THE COMMITMENT  </w:t>
        <w:br/>
        <w:t xml:space="preserve">REGARDING COMMERCIAL CONDITIONS  </w:t>
        <w:br/>
        <w:t xml:space="preserve">Postal codes where only the Parties will be present  </w:t>
        <w:br/>
        <w:t xml:space="preserve">(section 5)  </w:t>
        <w:br/>
        <w:t xml:space="preserve">Province CP and municipality BBVA Offices Sabadell Offices  </w:t>
        <w:br/>
        <w:t xml:space="preserve">03008 Alicante 1 1  </w:t>
        <w:br/>
        <w:t xml:space="preserve">Alicante  </w:t>
        <w:br/>
        <w:t xml:space="preserve">03188 Torrevieja 1 1  </w:t>
        <w:br/>
        <w:t xml:space="preserve">08203 Sabadell 1 1  </w:t>
        <w:br/>
        <w:t xml:space="preserve">Barcelona  </w:t>
        <w:br/>
        <w:t xml:space="preserve">08205 Sabadell 1 1  </w:t>
        <w:br/>
        <w:t xml:space="preserve">Las Palmas 35580 Yaiza 1 1  </w:t>
        <w:br/>
        <w:t xml:space="preserve">Madrid 28906 Getafe 1 1  </w:t>
        <w:br/>
        <w:t xml:space="preserve">Zamora 49003 Zamora 1 1  </w:t>
        <w:br/>
        <w:t xml:space="preserve">Postal codes where the Parties and a competitor will be present  </w:t>
        <w:br/>
        <w:t xml:space="preserve">(section 5)  </w:t>
        <w:br/>
        <w:t xml:space="preserve">Offices Offices  </w:t>
        <w:br/>
        <w:t xml:space="preserve">Province CP and municipality Competitor (offices)  </w:t>
        <w:br/>
        <w:t xml:space="preserve">BBVA Sabadell  </w:t>
        <w:br/>
        <w:t xml:space="preserve">03803 Alcoy 1 1 CaixaBank (1)  </w:t>
        <w:br/>
        <w:t xml:space="preserve">03012 Alicante 1 2 Santander (1)  </w:t>
        <w:br/>
        <w:t xml:space="preserve">Alicante  </w:t>
        <w:br/>
        <w:t xml:space="preserve">03009 Alicante 1 1 Cajamar (1)  </w:t>
        <w:br/>
        <w:t xml:space="preserve">03205 Elche/Elx 1 2 Santander (1)  </w:t>
        <w:br/>
        <w:t xml:space="preserve">33401 Avilés 1 1 Cajamar (1)  </w:t>
        <w:br/>
        <w:t xml:space="preserve">Asturias 33150 Cudillero 1 1 Unicaja (1)  </w:t>
        <w:br/>
        <w:t xml:space="preserve">33530 Piloña 1 1 Caja R. De Asturias (1)  </w:t>
        <w:br/>
        <w:t xml:space="preserve">08012 Barcelona 1 2 CaixaBank (3)  </w:t>
        <w:br/>
        <w:t xml:space="preserve">08042 Barcelona 1 2 CaixaBank (5)  </w:t>
        <w:br/>
        <w:t xml:space="preserve">08120 Barcelona 1 1 CaixaBank (1)  </w:t>
        <w:br/>
        <w:t xml:space="preserve">08328 Alella 1 1 CaixaBank (1)  </w:t>
        <w:br/>
        <w:t xml:space="preserve">08360 Canet De Mar 1 1 CaixaBank (1)  </w:t>
        <w:br/>
        <w:t xml:space="preserve">08420 Canovelles 1 1 CaixaBank (1)  </w:t>
        <w:br/>
        <w:t xml:space="preserve">08786 Capellades 1 1 CaixaBank (1)  </w:t>
        <w:br/>
        <w:t xml:space="preserve">Barcelona 08757 Corbera De Llobregat 1 1 CaixaBank (1)  </w:t>
        <w:br/>
        <w:t xml:space="preserve">08880 Cubelles 1 1 CaixaBank (1)  </w:t>
        <w:br/>
        <w:t xml:space="preserve">08450 Llinars Del Vallès 1 1 CaixaBank (1)  </w:t>
        <w:br/>
        <w:t xml:space="preserve">08783 Masquefa 1 1 CaixaBank (1)  </w:t>
        <w:br/>
        <w:t xml:space="preserve">08230 Matadepera 1 1 CaixaBank (1)  </w:t>
        <w:br/>
        <w:t xml:space="preserve">08270 Navarcles 1 1 CaixaBank (1)  </w:t>
        <w:br/>
        <w:t xml:space="preserve">08670 Navàs 1 1 CaixaBank (1)  </w:t>
        <w:br/>
        <w:t>08640 Olesa De Montserrat 1 1 CaixaBank (1)</w:t>
      </w:r>
    </w:p>
    <w:p>
      <w:r>
        <w:t xml:space="preserve">08780 Pallejà 1 1 CaixaBank (1)  </w:t>
        <w:br/>
        <w:t xml:space="preserve">08754 Papiol (El) 1 1 CaixaBank (1)  </w:t>
        <w:br/>
        <w:t xml:space="preserve">08213 Polinyà 1 1 CaixaBank (1)  </w:t>
        <w:br/>
        <w:t xml:space="preserve">08692 Puig-Reig 1 1 CaixaBank (1)  </w:t>
        <w:br/>
        <w:t xml:space="preserve">08201 Sabadell 2 5 CaixaBank (3)  </w:t>
        <w:br/>
        <w:t xml:space="preserve">08204 Sabadell 1 1 CaixaBank (1)  </w:t>
        <w:br/>
        <w:t xml:space="preserve">08206 Sabadell 2 1 CaixaBank (3)  </w:t>
        <w:br/>
        <w:t xml:space="preserve">08650 Sallent 1 1 CaixaBank (1)  </w:t>
        <w:br/>
        <w:t xml:space="preserve">08392 S. Andreu De Llavaneres 1 1 CaixaBank (1)  </w:t>
        <w:br/>
        <w:t xml:space="preserve">08635 S. Esteve Sesrovires 1 1 CaixaBank (1)  </w:t>
        <w:br/>
        <w:t xml:space="preserve">08182 S. Feliu De Codines 1 1 CaixaBank (1)  </w:t>
        <w:br/>
        <w:t xml:space="preserve">08272 S. Fruitós De Bages 1 1 CaixaBank (1)  </w:t>
        <w:br/>
        <w:t xml:space="preserve">08250 S. Joan De Vilatorrada 1 1 CaixaBank (1)  </w:t>
        <w:br/>
        <w:t xml:space="preserve">08810 S. Pere De Ribes 1 1 CaixaBank (1)  </w:t>
        <w:br/>
        <w:t xml:space="preserve">08812 S. Pere De Ribes 1 1 CaixaBank (1)  </w:t>
        <w:br/>
        <w:t xml:space="preserve">08295 S. Vicenç De Castellet 1 1 CaixaBank (1)  </w:t>
        <w:br/>
        <w:t xml:space="preserve">08690 S. Coloma De Cervelló 1 1 CaixaBank (1)  </w:t>
        <w:br/>
        <w:t xml:space="preserve">08924 S. Coloma De Gramenet 1 1 CaixaBank (1)  </w:t>
        <w:br/>
        <w:t xml:space="preserve">08710 S. Margarida De Montbui 1 1 CaixaBank (1)  </w:t>
        <w:br/>
        <w:t xml:space="preserve">08730 S. Margarida I Els Monjos 1 1 CaixaBank (1)  </w:t>
        <w:br/>
        <w:t xml:space="preserve">08251 Santpedor 1 1 CaixaBank (1)  </w:t>
        <w:br/>
        <w:t xml:space="preserve">08181 Sentmenat 1 1 CaixaBank (1)  </w:t>
        <w:br/>
        <w:t xml:space="preserve">08260 Suria 1 1 CaixaBank (1)  </w:t>
        <w:br/>
        <w:t xml:space="preserve">08329 Teià 1 1 CaixaBank (1)  </w:t>
        <w:br/>
        <w:t xml:space="preserve">08223 Terrassa 1 1 CaixaBank (1)  </w:t>
        <w:br/>
        <w:t xml:space="preserve">08391 Tiana 1 1 CaixaBank (1)  </w:t>
        <w:br/>
        <w:t xml:space="preserve">08759 Vallirana 1 1 CaixaBank (1)  </w:t>
        <w:br/>
        <w:t xml:space="preserve">08788 Vilanova Del Camí 1 1 CaixaBank (1)  </w:t>
        <w:br/>
        <w:t xml:space="preserve">08410 Vilanova Del Vallès 1 1 CaixaBank (1)  </w:t>
        <w:br/>
        <w:t xml:space="preserve">08339 Vilassar De Dalt 1 1 CaixaBank (1)  </w:t>
        <w:br/>
        <w:t xml:space="preserve">08630 Abrera 1 1 CaixaBank (1)  </w:t>
        <w:br/>
        <w:t xml:space="preserve">Cádiz 11006 Cádiz 1 1 Santander (1)  </w:t>
        <w:br/>
        <w:t xml:space="preserve">17401 Arbucies 1 1 CaixaBank (1)  </w:t>
        <w:br/>
        <w:t xml:space="preserve">Girona 17487 Castello D'Empuries 1 1 CaixaBank (1)  </w:t>
        <w:br/>
        <w:t xml:space="preserve">17520 Puigcerdà 1 1 CaixaBank (1)  </w:t>
        <w:br/>
        <w:t xml:space="preserve">Guipúzcoa 20302 Irún 1 1 Kutxabank (2)  </w:t>
        <w:br/>
        <w:t xml:space="preserve">25310 Agramunt 1 1 CaixaBank (1)  </w:t>
        <w:br/>
        <w:t xml:space="preserve">Lleida  </w:t>
        <w:br/>
        <w:t xml:space="preserve">25005 Lleida 3 1 CaixaBank (1)  </w:t>
        <w:br/>
        <w:t xml:space="preserve">Sta. Cruz de Tenerife 38620 San Miguel De Abona 1 1 CaixaBank (2)  </w:t>
        <w:br/>
        <w:t xml:space="preserve">43881 Cunit 1 1 CaixaBank (1)  </w:t>
        <w:br/>
        <w:t xml:space="preserve">43892 Mont-Roig Del Camp 1 1 CaixaBank (1)  </w:t>
        <w:br/>
        <w:t xml:space="preserve">Tarragona  </w:t>
        <w:br/>
        <w:t xml:space="preserve">43740 Mora D'Ebre 1 1 CaixaBank (1)  </w:t>
        <w:br/>
        <w:t>43540 S. Carles De La Ràpita 1 1 CaixaBank (1)</w:t>
      </w:r>
    </w:p>
    <w:p>
      <w:r>
        <w:rPr>
          <w:b/>
        </w:rPr>
        <w:t>[Pages 37–39]</w:t>
      </w:r>
    </w:p>
    <w:p>
      <w:r>
        <w:t xml:space="preserve">Postal codes where the Parties will be present and a maximum of two competitors (section 5)  </w:t>
        <w:br/>
        <w:t xml:space="preserve">Offices Offices Competitor 1 Competitor 2  </w:t>
        <w:br/>
        <w:t xml:space="preserve">Province PC and municipality  </w:t>
        <w:br/>
        <w:t xml:space="preserve">BBVA Sabadell (offices) (offices)  </w:t>
        <w:br/>
        <w:t xml:space="preserve">33008 Oviedo 1 1 Caja R. De Asturias (1) Unicaja (1)  </w:t>
        <w:br/>
        <w:t xml:space="preserve">33012 Oviedo 1 1 Caja R. De Asturias (3) Unicaja (1)  </w:t>
        <w:br/>
        <w:t xml:space="preserve">Asturias  </w:t>
        <w:br/>
        <w:t xml:space="preserve">33940 San Martín del Rey Aurelio 1 1 Caja R. De Asturias (1) Unicaja (1)  </w:t>
        <w:br/>
        <w:t xml:space="preserve">07157 Andratx 1 1 CaixaBank (1) Banca March (1)  </w:t>
        <w:br/>
        <w:t xml:space="preserve">Balearic Islands  </w:t>
        <w:br/>
        <w:t xml:space="preserve">07013 Palma 1 1 CaixaBank (4) Banca March (2)  </w:t>
        <w:br/>
        <w:t xml:space="preserve">Las Palmas  </w:t>
        <w:br/>
        <w:t xml:space="preserve">35509 San Bartolomé 1 1 CaixaBank (2) Santander (1)  </w:t>
        <w:br/>
        <w:t xml:space="preserve">24009 León 1 1 Santander (1) Unicaja (1)  </w:t>
        <w:br/>
        <w:t xml:space="preserve">León  </w:t>
        <w:br/>
        <w:t xml:space="preserve">24500 Villafranca del Bierzo 1 1 Abanca (1) Santander (1)  </w:t>
        <w:br/>
        <w:t xml:space="preserve">Palencia 34004 Palencia 1 1 Santander (1) Cajamar (1)  </w:t>
        <w:br/>
        <w:t xml:space="preserve">08350 Arenys de Mar 1 1 Santander (1) CaixaBank (1)  </w:t>
        <w:br/>
        <w:t xml:space="preserve">08310 Argentona 1 1 Santander (1) CaixaBank (1)  </w:t>
        <w:br/>
        <w:t xml:space="preserve">08140 Caldes de Montbui 1 1 Santander (1) CaixaBank (1)  </w:t>
        <w:br/>
        <w:t xml:space="preserve">08370 Calella 1 1 Santander (1) CaixaBank (1)  </w:t>
        <w:br/>
        <w:t xml:space="preserve">08211 Castellar del Vallès 1 2 Santander (1) CaixaBank (1)  </w:t>
        <w:br/>
        <w:t xml:space="preserve">08600 Berga 1 1 Santander (1) CaixaBank (2)  </w:t>
        <w:br/>
        <w:t xml:space="preserve">08755 Castellbisbal 1 1 Santander (1) CaixaBank (1)  </w:t>
        <w:br/>
        <w:t xml:space="preserve">08292 Esparreguera 1 1 Santander (1) CaixaBank (1)  </w:t>
        <w:br/>
        <w:t xml:space="preserve">08530 Garriga (La) 1 1 Santander (1) CaixaBank (1)  </w:t>
        <w:br/>
        <w:t xml:space="preserve">Caixa C. Dels Enginyers  </w:t>
        <w:br/>
        <w:t xml:space="preserve">08401 Granollers 1 1 CaixaBank (1)  </w:t>
        <w:br/>
        <w:t xml:space="preserve">08380 Malgrat de Mar 1 1 Santander (1) CaixaBank (1)  </w:t>
        <w:br/>
        <w:t xml:space="preserve">08560 Manlleu 1 1 Santander (1) CaixaBank (1)  </w:t>
        <w:br/>
        <w:t xml:space="preserve">08170 Montornès del Vallès 1 1 Santander (1) CaixaBank (1)  </w:t>
        <w:br/>
        <w:t xml:space="preserve">08184 Palau-Solità i Plegamans 1 1 Santander (1) CaixaBank (1)  </w:t>
        <w:br/>
        <w:t xml:space="preserve">08150 Parets del Vallès 2 1 CaixaBank (2) Santander (1)  </w:t>
        <w:br/>
        <w:t xml:space="preserve">08291 Ripollet 1 1 Santander (1) CaixaBank (1)  </w:t>
        <w:br/>
        <w:t xml:space="preserve">08740 Sant Andreu de la Barca 2 1 Santander (1) CaixaBank (1)  </w:t>
        <w:br/>
        <w:t xml:space="preserve">08470 Sant Celoni 1 1 Santander (1) CaixaBank (1)  </w:t>
        <w:br/>
        <w:t xml:space="preserve">08960 Sant Just Desvern 1 1 Santander (1) CaixaBank (1)  </w:t>
        <w:br/>
        <w:t xml:space="preserve">08970 Sant Joan Despí 2 2 CaixaBank (3) Santander (1)  </w:t>
        <w:br/>
        <w:t xml:space="preserve">08192 Sant Quirze del Vallès 1 1 Santander (1) CaixaBank (1)  </w:t>
        <w:br/>
        <w:t xml:space="preserve">08770 Sant Sadurní d'Anoia 1 1 Santander (1) CaixaBank (1)  </w:t>
        <w:br/>
        <w:t xml:space="preserve">08620 Sant Vicenç Dels Horts 1 1 Santander (1) CaixaBank (1)  </w:t>
        <w:br/>
        <w:t xml:space="preserve">08222 Terrassa 1 2 CaixaBank (2) Santander (1)  </w:t>
        <w:br/>
        <w:t xml:space="preserve">08570 Torelló 1 1 Santander (1) CaixaBank (1)  </w:t>
        <w:br/>
        <w:t xml:space="preserve">08032 Barcelona 2 2 CaixaBank (5) Santander (1)  </w:t>
        <w:br/>
        <w:t xml:space="preserve">08130 Santa Perpètua de Mogoda 1 1 Santander (2) CaixaBank (1)  </w:t>
        <w:br/>
        <w:t xml:space="preserve">08226 Terrassa 1 1 CaixaBank (2) Santander (1)  </w:t>
        <w:br/>
        <w:t xml:space="preserve">08320 Masnou (El) 1 1 CaixaBank (2) Santander (1)  </w:t>
        <w:br/>
        <w:t xml:space="preserve">08330 Premià de Mar 1 1 CaixaBank (2) Santander (1)  </w:t>
        <w:br/>
        <w:t xml:space="preserve">08340 Vilassar de Mar 1 1 CaixaBank (2) Santander (1)  </w:t>
        <w:br/>
        <w:t xml:space="preserve">08397 Pineda de Mar 1 1 CaixaBank (2) Santander (1)  </w:t>
        <w:br/>
        <w:t xml:space="preserve">08440 Cardedeu 1 1 CaixaBank (2) Santander (1)  </w:t>
        <w:br/>
        <w:t xml:space="preserve">08490 Tordera 1 1 CaixaBank (2) Santander (1)  </w:t>
        <w:br/>
        <w:t xml:space="preserve">08907 Hospitalet de Llobregat (L') 1 1 CaixaBank (2) Santander (1)  </w:t>
        <w:br/>
        <w:t xml:space="preserve">08019 Barcelona 1 1 CaixaBank (1) Santander (1)  </w:t>
        <w:br/>
        <w:t xml:space="preserve">08026 Barcelona 3 1 CaixaBank (3) Santander (1)  </w:t>
        <w:br/>
        <w:t xml:space="preserve">08870 Sitges 1 2 CaixaBank (2) Santander (1)  </w:t>
        <w:br/>
        <w:t xml:space="preserve">08930 Sant Adrià de Besòs 2 2 CaixaBank (4) Santander (1)  </w:t>
        <w:br/>
        <w:t xml:space="preserve">08023 Barcelona 2 1 CaixaBank (4) Santander (1)  </w:t>
        <w:br/>
        <w:t xml:space="preserve">08041 Barcelona 1 1 CaixaBank (3) Santander (1)  </w:t>
        <w:br/>
        <w:t xml:space="preserve">08914 Badalona 1 1 Santander (2) CaixaBank (2)  </w:t>
        <w:br/>
        <w:t xml:space="preserve">17100 Bisbal d'Empordà (La) 1 1 Santander (1) CaixaBank (1)  </w:t>
        <w:br/>
        <w:t xml:space="preserve">17250 Castell-Platja d'Aro 1 1 Santander (1) CaixaBank (1)  </w:t>
        <w:br/>
        <w:t xml:space="preserve">17230 Palamós 1 1 Santander (1) CaixaBank (1)  </w:t>
        <w:br/>
        <w:t xml:space="preserve">17500 Ripoll 1 1 Santander (1) CaixaBank (1)  </w:t>
        <w:br/>
        <w:t xml:space="preserve">17190 Salt 1 1 Santander (1) CaixaBank (1)  </w:t>
        <w:br/>
        <w:t xml:space="preserve">17220 Sant Feliu de Guíxols 1 1 Santander (1) CaixaBank (1)  </w:t>
        <w:br/>
        <w:t xml:space="preserve">Girona  </w:t>
        <w:br/>
        <w:t xml:space="preserve">17430 Santa Coloma de Farners 1 1 Santander (1) CaixaBank (1)  </w:t>
        <w:br/>
        <w:t xml:space="preserve">17257 Torroella de Montgrí 1 1 Santander (1) CaixaBank (1)  </w:t>
        <w:br/>
        <w:t xml:space="preserve">17130 Escala (L') 1 1 CaixaBank (2) Santander (1)  </w:t>
        <w:br/>
        <w:t xml:space="preserve">17244 Cassà de la Selva 1 1 CaixaBank (2) Santander (1)  </w:t>
        <w:br/>
        <w:t xml:space="preserve">17310 Lloret de Mar 1 1 CaixaBank (2) Santander (1)  </w:t>
        <w:br/>
        <w:t xml:space="preserve">17820 Banyoles 1 1 CaixaBank (2) Santander (1)  </w:t>
        <w:br/>
        <w:t xml:space="preserve">25100 Almacelles 1 1 CaixaBank (1) Ibercaja (1)  </w:t>
        <w:br/>
        <w:t xml:space="preserve">25250 Bellpuig 1 1 CaixaBank (1) Ibercaja (1)  </w:t>
        <w:br/>
        <w:t xml:space="preserve">25400 Borges Blanques (Les) 1 1 CaixaBank (1) Ibercaja (1)  </w:t>
        <w:br/>
        <w:t xml:space="preserve">Lleida  </w:t>
        <w:br/>
        <w:t xml:space="preserve">25200 Cervera 1 1 CaixaBank (1) Ibercaja (1)  </w:t>
        <w:br/>
        <w:t xml:space="preserve">25620 Tremp 1 1 CaixaBank (1) Ibercaja (1)  </w:t>
        <w:br/>
        <w:t xml:space="preserve">25530 Vielha e Mijaran 1 1 Santander (1) CaixaBank (1)  </w:t>
        <w:br/>
        <w:t xml:space="preserve">43820 Calafell 1 1 Santander (1) CaixaBank (1)  </w:t>
        <w:br/>
        <w:t xml:space="preserve">43400 Montblanc 1 1 Santander (1) CaixaBank (1)  </w:t>
        <w:br/>
        <w:t xml:space="preserve">43830 Torredembarra 1 1 Santander (1) CaixaBank (1)  </w:t>
        <w:br/>
        <w:t xml:space="preserve">Tarragona  </w:t>
        <w:br/>
        <w:t xml:space="preserve">43002 Tarragona 1 1 CaixaBank (1) Caixa Enginyers (1)  </w:t>
        <w:br/>
        <w:t xml:space="preserve">43480 Vila-seca 1 1 Santander (1) CaixaBank (1)  </w:t>
        <w:br/>
        <w:t xml:space="preserve">43700 Vendrell (El) 1 1 CaixaBank (2) Santander (1)  </w:t>
        <w:br/>
        <w:t xml:space="preserve">Caixa Popular-Caixa Rural  </w:t>
        <w:br/>
        <w:t xml:space="preserve">03804 Alcoy 1 1 Caja De Ahorros Y M.P. Ontinyent (1)  </w:t>
        <w:br/>
        <w:t xml:space="preserve">Alicante  </w:t>
        <w:br/>
        <w:t xml:space="preserve">03006 Alicante 1 1 Santander (1) Cajamar (1)  </w:t>
        <w:br/>
        <w:t xml:space="preserve">Caixa R. Callosa d’en Sarriá  </w:t>
        <w:br/>
        <w:t xml:space="preserve">03503 Benidorm 2 1 CaixaBank (1) (1)  </w:t>
        <w:br/>
        <w:t xml:space="preserve">03502 Benidorm 2 1 CaixaBank (1) Targobank (1)  </w:t>
        <w:br/>
        <w:t xml:space="preserve">03720 Benissa 1 1 Caixa R. Altea (1) CaixaBank (1)  </w:t>
        <w:br/>
        <w:t xml:space="preserve">03204 Elche 1 3 Santander (1) Cajamar (1)  </w:t>
        <w:br/>
        <w:t xml:space="preserve">03780 Pego 1 1 CaixaBank (1) Cajamar (1)  </w:t>
        <w:br/>
        <w:t xml:space="preserve">03770 Verger (el) 1 1 CaixaBank (1) Cajamar (1)  </w:t>
        <w:br/>
        <w:t xml:space="preserve">Caja De Ahorros Y M.P. Ontinyent  </w:t>
        <w:br/>
        <w:t xml:space="preserve">46730 Gandía 1 1 CaixaBank (1)  </w:t>
        <w:br/>
        <w:t xml:space="preserve">Valencia  </w:t>
        <w:br/>
        <w:t xml:space="preserve">46210 Picanya 1 1 Caixa R. Torrent (1) CaixaBank (1)  </w:t>
        <w:br/>
        <w:t xml:space="preserve">46016 Tavernes Blanques 1 1 CaixaBank (1) Cajamar (1)  </w:t>
        <w:br/>
        <w:t xml:space="preserve">15110 Ponteceso 1 1 Abanca (1) CaixaBank (1)  </w:t>
        <w:br/>
        <w:t xml:space="preserve">A Coruña  </w:t>
        <w:br/>
        <w:t xml:space="preserve">15960 Ribeira 1 1 Abanca (2) CaixaBank (1)  </w:t>
        <w:br/>
        <w:t xml:space="preserve">Caixa R. Galega  </w:t>
        <w:br/>
        <w:t xml:space="preserve">Lugo  </w:t>
        <w:br/>
        <w:t xml:space="preserve">27640 Becerreá 1 1 Abanca (1)  </w:t>
        <w:br/>
        <w:t xml:space="preserve">(1)  </w:t>
        <w:br/>
        <w:t xml:space="preserve">28026 Madrid 2 1 CaixaBank (5) Santander (3)  </w:t>
        <w:br/>
        <w:t xml:space="preserve">Madrid  </w:t>
        <w:br/>
        <w:t xml:space="preserve">28054 Madrid 1 1 Ibercaja (1) Unicaja (1)  </w:t>
        <w:br/>
        <w:t xml:space="preserve">30860 Mazarrón 1 1 CaixaBank (1) Cajamar (1)  </w:t>
        <w:br/>
        <w:t xml:space="preserve">Murcia  </w:t>
        <w:br/>
        <w:t xml:space="preserve">30720 San Javier 2 1 CaixaBank (1) Cajamar (1)  </w:t>
        <w:br/>
        <w:t xml:space="preserve">30565 Torres de Cotillas (Las) 1 1 CaixaBank (1) Cajamar (1)  </w:t>
        <w:br/>
        <w:t xml:space="preserve">20003 San Sebastián 1 1 Kutxabank (1) Caja Laboral (1)  </w:t>
        <w:br/>
        <w:t xml:space="preserve">Guipúzcoa  </w:t>
        <w:br/>
        <w:t>20830 Mutriku 1 1 Caja Laboral (1) Kutxabank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