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https://www.cnmc.es/expedientes/c147924</w:t>
      </w:r>
    </w:p>
    <w:p>
      <w:r>
        <w:t>Pages translated : 6</w:t>
      </w:r>
    </w:p>
    <w:p/>
    <w:p>
      <w:r>
        <w:rPr>
          <w:b/>
        </w:rPr>
        <w:t>[Pages 1–3]</w:t>
      </w:r>
    </w:p>
    <w:p>
      <w:r>
        <w:t xml:space="preserve">C/1479/24  </w:t>
        <w:br/>
        <w:t xml:space="preserve">ESSECO / ERCROS  </w:t>
        <w:br/>
        <w:t xml:space="preserve">RESOLUTION  </w:t>
        <w:br/>
        <w:t xml:space="preserve">FILE ESSECO / ERCROS  </w:t>
        <w:br/>
        <w:t xml:space="preserve">(C/1479/24)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July 15, 2025  </w:t>
        <w:br/>
        <w:t xml:space="preserve">The Competition Chamber of the National Commission on Markets and Competition, with the composition expressed, pursuant to Article 58 of Law 15/2007, of July 3, on Competition Defense (LDC), has issued a resolution in file C/1479/24 ESSECO / ERCROS, regarding the concentration operation consisting of the competitive and unsolicited public takeover bid (PTB) by ESSECO Group S.p.A. (ESSECO), aimed at 100% of the share capital of ERCROS, S.A. (ERCROS).  </w:t>
        <w:br/>
        <w:t xml:space="preserve">1 The offer is conditioned upon acceptance by the holders of at least 75% plus 1 share of the share capital. The shares are traded through the Spanish Stock Interconnection System. The initially offered price to the shareholders was €3.84 per share, making the maximum amount €320,170,316.40. ESSECO adjusted its offer to €3.745 per share on July 10, 2024.  </w:t>
        <w:br/>
        <w:t xml:space="preserve">National Commission on Markets and Competition 1 of 6  </w:t>
        <w:br/>
        <w:t xml:space="preserve">C/ Alcalá, 47 – 28014 Madrid - C/ Bolivia, 56 – 08018 Barcelona  </w:t>
        <w:br/>
        <w:t>www.cnmc.es</w:t>
      </w:r>
    </w:p>
    <w:p>
      <w:r>
        <w:t xml:space="preserve">C/1479/24  </w:t>
        <w:br/>
        <w:t xml:space="preserve">ESSECO / ERCROS  </w:t>
        <w:br/>
        <w:t xml:space="preserve">1. BACKGROUND  </w:t>
        <w:br/>
        <w:t xml:space="preserve">(1) On June 28, 2024, the notification regarding the concentration operation consisting of the competitive and unsolicited public takeover bid (PTB) by ESSECO Group S.p.A. (ESSECO), aimed at 100% of the share capital of ERCROS, S.A. (ERCROS), was received by the National Commission on Markets and Competition (CNMC).  </w:t>
        <w:br/>
        <w:t xml:space="preserve">(2) The proposed operation was also notified in Germany, France, Turkey, and Portugal. The operation obtained non-opposition from the French Competition Authority on October 9, 2024, from the German Competition Authority on October 11, 2024, and from the Turkish Competition Authority on February 6, 2025. The Portuguese Competition Authority decided to initiate the second phase of the procedure on March 20, 2025.  </w:t>
        <w:br/>
        <w:t xml:space="preserve">(3) On July 2 and 22, 2024, August 16, September 13 and 26, November 6, 14 and 26, and December 13, 2024, pursuant to Articles 39.1 and 55.6 of Law 15/2007, of July 3, on Competition Defense (LDC) in relation to the duty of collaboration and information of natural or legal persons and public bodies, the Competition Directorate requested necessary information for the proper assessment of the concentration from third-party operators, as well as, pursuant to Article 55.5 of the LDC, on June 28, July 15, August 12 and 27, September 18, October 23, November 5, December 3 and 15, 2024, and January 15, 2025, from the Notifying Party. Pursuant to the provisions of Article 37.1.b) of the LDC, it was agreed that the previous information requests would suspend the passage of the maximum deadlines for resolution.  </w:t>
        <w:br/>
        <w:t xml:space="preserve">(4) On January 29, 2025, the last response to the information requests was received, resuming the computation of the maximum deadlines for resolution.  </w:t>
        <w:br/>
        <w:t xml:space="preserve">(5) In accordance with Article 57.1 of the LDC, the Competition Directorate formed a file and prepared the corresponding report on the operation along with a resolution proposal.  </w:t>
        <w:br/>
        <w:t xml:space="preserve">(6) The CNMC Council, on February 7, 2025, agreed to initiate the second phase of the procedure in accordance with Article 57.2.c) of the LDC, considering that the aforementioned concentration operation could hinder the maintenance of competition in some of the considered markets.  </w:t>
        <w:br/>
        <w:t xml:space="preserve">2 The offer is conditioned upon acceptance by the holders of at least 75% plus 1 share of the share capital. The shares are traded through the Spanish Stock Interconnection System. The initially offered price to the shareholders was €3.84 per share, making the maximum amount €320,170,316.40. ESSECO adjusted its offer to €3.745 per share on July 10, 2024.  </w:t>
        <w:br/>
        <w:t xml:space="preserve">National Commission on Markets and Competition 2 of 6  </w:t>
        <w:br/>
        <w:t xml:space="preserve">C/ Alcalá, 47 – 28014 Madrid - C/ Bolivia, 56 – 08018 Barcelona  </w:t>
        <w:br/>
        <w:t>www.cnmc.es</w:t>
      </w:r>
    </w:p>
    <w:p>
      <w:r>
        <w:t xml:space="preserve">C/1479/24  </w:t>
        <w:br/>
        <w:t xml:space="preserve">ESSECO / ERCROS  </w:t>
        <w:br/>
        <w:t xml:space="preserve">(7) In application of Article 58.1 of the LDC, the Competition Directorate prepared a brief note on the concentration which was published and brought to the attention of potentially affected natural/legal persons and the Council of Consumers and Users, so that they could present their allegations within 10 days.  </w:t>
        <w:br/>
        <w:t xml:space="preserve">(8) Pursuant to Article 66 of Royal Decree 261/2008, of February 22, which approves the Competition Defense Regulation (RDC), the CNMC Council resolved to accept, on March 4, 2025, the appearance as an interested party of ERCROS.  </w:t>
        <w:br/>
        <w:t xml:space="preserve">(9) On February 10, March 7 and 14, April 4, 8 and 23, and May 6, 2025, pursuant to Articles 39.1 and 55.6 of the LDC, in relation to the duty of collaboration and information of natural or legal persons and public bodies, the Competition Directorate requested necessary information for the proper assessment of the concentration from third-party operators, as well as on February 25 and March 14, 2025, from the Notifying Party. Pursuant to the provisions of Article 37.1.b) of the LDC, it was agreed that these information requests would suspend the passage of the maximum deadlines for resolution.  </w:t>
        <w:br/>
        <w:t xml:space="preserve">(10) On June 2, 2025, the last response to the information requests was received, resuming the computation of the maximum deadlines for resolution.  </w:t>
        <w:br/>
        <w:t xml:space="preserve">(11) On June 3, 2025, the Competition Directorate prepared a statement of facts, in application of Article 58.2 of the LDC, which included the possible obstacles to competition arising from the concentration and which was notified on that date to the interested parties for them to submit allegations within a period of 10 days. On June 27, 2025, allegations from ESSECO were received regarding the same.  </w:t>
        <w:br/>
        <w:t xml:space="preserve">(12) In light of the above, the deadline for resolving the reference file is August 22, 2025, inclusive. After this date, the notified operation will be considered tacitly authorized.  </w:t>
        <w:br/>
        <w:t xml:space="preserve">(13) On July 14, 2025, the Competition Directorate submitted its proposal report to the CNMC Council, in accordance with the provisions of Article 58 of Law 15/2007, of July 3, on Competition Defense.  </w:t>
        <w:br/>
        <w:t xml:space="preserve">(14) The Competition Chamber of the CNMC Council deliberated and ruled on the matter in its meeting of July 15, 2025.  </w:t>
        <w:br/>
        <w:t xml:space="preserve">National Commission on Markets and Competition 3 of 6  </w:t>
        <w:br/>
        <w:t xml:space="preserve">C/ Alcalá, 47 – 28014 Madrid - C/ Bolivia, 56 – 08018 Barcelona  </w:t>
        <w:br/>
        <w:t>www.cnmc.es</w:t>
      </w:r>
    </w:p>
    <w:p>
      <w:r>
        <w:rPr>
          <w:b/>
        </w:rPr>
        <w:t>[Pages 4–6]</w:t>
      </w:r>
    </w:p>
    <w:p>
      <w:r>
        <w:t xml:space="preserve">C/1479/24  </w:t>
        <w:br/>
        <w:t xml:space="preserve">ESSECO / ERCROS  </w:t>
        <w:br/>
        <w:t xml:space="preserve">2. LEGAL GROUNDS  </w:t>
        <w:br/>
        <w:t xml:space="preserve">2.1. In accordance with Article 58.4 of the LDC, based on the final resolution proposal from the Competition Directorate, the Competition Chamber shall, in the second phase, make a decision in which it may: a) authorize the concentration; b) condition the authorization of the concentration on the fulfillment of certain commitments proposed by the notifying parties or conditions; c) prohibit the concentration; or d) agree to file the proceedings in the cases provided for in the Law.  </w:t>
        <w:br/>
        <w:t xml:space="preserve">2.2. The notifying party has not presented formal commitments. After the analysis conducted, the Competition Directorate concludes in its IP that the operation may pose risks to competition in the three affected potash product markets, not being able to be authorized without the adoption of commitments or conditions that compensate for these risks.  </w:t>
        <w:br/>
        <w:t xml:space="preserve">As a consequence of the application of the principle of proportionality, the conditions must be proportionate and must not seek to resolve pre-existing competition problems.  </w:t>
        <w:br/>
        <w:t xml:space="preserve">Finally, it must be ensured that the conditions can be implemented and that their effective compliance can be monitored by the CNMC.  </w:t>
        <w:br/>
        <w:t xml:space="preserve">Therefore, it is proposed to condition the authorization of the concentration on the fulfillment of the following conditions:  </w:t>
        <w:br/>
        <w:t xml:space="preserve">Condition 1:  </w:t>
        <w:br/>
        <w:t xml:space="preserve">A) ESSECO and any other company that is part of its same business group must cease any commercial relationship for the import/purchase of liquid KOH, solid KOH, and K2CO3 (hereinafter, the affected potash products) with the company UNID for direct or indirect destination to the Iberian Peninsula. The communication of the termination of the aforementioned contract between ERCROS and UNID must be communicated to UNID within a maximum period of 5 calendar days from the execution of the operation.  </w:t>
        <w:br/>
        <w:t xml:space="preserve">B) Neither ESSECO nor any other company that is part of its same business group may enter into, directly or indirectly, new supply agreements with UNID for direct or indirect destination to the Iberian Peninsula, for the three affected potash products, for a period of 5 years from the execution of the operation.  </w:t>
        <w:br/>
        <w:t xml:space="preserve">3 By indirect destination, it is understood to introduce product from UNID to Spain imported from a factory or storage silo located outside of Spain.  </w:t>
        <w:br/>
        <w:t xml:space="preserve">4 For clarification purposes, the Iberian Peninsula is understood to mean Spain and Portugal.  </w:t>
        <w:br/>
        <w:t xml:space="preserve">C/1479/24  </w:t>
        <w:br/>
        <w:t xml:space="preserve">ESSECO / ERCROS  </w:t>
        <w:br/>
        <w:t xml:space="preserve">Condition 2:  </w:t>
        <w:br/>
        <w:t xml:space="preserve">Neither ESSECO nor any other company that is part of its same business group may establish/impose/negotiate, directly or indirectly, with current or future distributors of potash products in the Iberian Peninsula, exclusivity supply conditions that prevent, limit, or hinder the marketing of potash products supplied by other competing operators of the resulting entity. This obligation shall apply to any contractual modality, commercial practice, or incentive that has the effect of restricting the ability of distributors to acquire, offer, or sell potash products from third-party competitors for a period of 5 years from the execution of the operation.  </w:t>
        <w:br/>
        <w:t xml:space="preserve">Monitoring compliance with the conditions:  </w:t>
        <w:br/>
        <w:t xml:space="preserve">ESSECO shall send to the CNMC confirmation of compliance with the first condition, providing documentary evidence thereof, within a period of 3 business days from its compliance.  </w:t>
        <w:br/>
        <w:t xml:space="preserve">Likewise, ESSECO undertakes to send to the CNMC an annual report signed by the Secretary of the Board of Directors of its group confirming compliance with conditions 1 B) and 2. The maximum deadline for fulfilling this condition will be January 31 of the current year, starting in January 2026.  </w:t>
        <w:br/>
        <w:t xml:space="preserve">The CNMC may request information from ESSECO or third-party operators to verify compliance with these conditions when deemed necessary.  </w:t>
        <w:br/>
        <w:t xml:space="preserve">ESSECO may request the CNMC to lift one or more of these conditions if there is a significant change in the structure and competitive conditions of one or more of the three (3) affected potash product markets.  </w:t>
        <w:br/>
        <w:t xml:space="preserve">2.3. After analyzing the proposed report prepared by the Competition Directorate and in accordance with the aforementioned, this Chamber proposes to condition the present concentration C/1479/24, on the fulfillment of the conditions set forth in the Proposed Report and in this resolution, which must be fulfilled by the notifying party.  </w:t>
        <w:br/>
        <w:t xml:space="preserve">2.4. In accordance with the principle of self-assessment, as set forth in recital 21 of Council Regulation 139/2004, of January 20, 2004, on the control of concentrations between companies and the Commission Communication on restrictions directly linked to the execution of a concentration and necessary for that purpose, it is up to the companies affected to determine to what extent in a concentration operation their agreements are ancillary to it.  </w:t>
        <w:br/>
        <w:t xml:space="preserve">For all of which, in view of the cited legal provisions and those of general application, the Competition Chamber of the National Commission on Markets and Competition  </w:t>
        <w:br/>
        <w:t xml:space="preserve">3. RESOLVES  </w:t>
        <w:br/>
        <w:t xml:space="preserve">First. In accordance with Article 58.4b) of Law 15/2007, of July 3, on Competition Defense, to condition the authorization of the concentration C/1479/24 ESSECO / ERCROS, on the fulfillment of the conditions set forth in the Proposed Report and in this resolution.  </w:t>
        <w:br/>
        <w:t xml:space="preserve">Second. In accordance with the provisions of Article 58.6 of the LDC, this resolution shall be executive when any of the cases provided for in that article occur.  </w:t>
        <w:br/>
        <w:t xml:space="preserve">Third. The non-compliance with the provisions of this resolution shall be considered a very serious infringement according to the provisions of Article 62.4. c) of the LDC.  </w:t>
        <w:br/>
        <w:t xml:space="preserve">Fourth. By virtue of the provisions of Article 35.2.c) of the LDC, the monitoring of this resolution is entrusted to the Competition Directorate.  </w:t>
        <w:br/>
        <w:t>This resolution shall be communicated to the Competition Directorate and to the Minister of Economy, Trade and Business, as provided in Article 58.5 of the LDC. Likewise, it shall be notified to the interested parties, informing them that this resolution will not be effective, nor executive, nor will it conclude the administrative procedure if none of the two cases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