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https://www.cnmc.es/expedientes/c152825</w:t>
      </w:r>
    </w:p>
    <w:p>
      <w:r>
        <w:t>Pages translated : 2</w:t>
      </w:r>
    </w:p>
    <w:p/>
    <w:p>
      <w:r>
        <w:rPr>
          <w:b/>
        </w:rPr>
        <w:t>[Pages 1–2]</w:t>
      </w:r>
    </w:p>
    <w:p>
      <w:r>
        <w:t xml:space="preserve">C/1528/25  </w:t>
        <w:br/>
        <w:t xml:space="preserve">KARTESIA MANAGEMENT / RIOCAL / DANOSA  </w:t>
        <w:br/>
        <w:t xml:space="preserve">RESOLUTION  </w:t>
        <w:br/>
        <w:t xml:space="preserve">FILE KARTESIA MANAGEMENT / RIOCAL / DANOSA  </w:t>
        <w:br/>
        <w:t xml:space="preserve">(C/1528/25)  </w:t>
        <w:br/>
        <w:t>COUNCIL. COMPETITION CHAMBER</w:t>
      </w:r>
    </w:p>
    <w:p>
      <w:r>
        <w:t xml:space="preserve">President  </w:t>
        <w:br/>
        <w:t>Ms. Cani Fernández Vicién</w:t>
      </w:r>
    </w:p>
    <w:p>
      <w:r>
        <w:t xml:space="preserve">Councilors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February 7, 2025</w:t>
      </w:r>
    </w:p>
    <w:p>
      <w:r>
        <w:t>The Competition Chamber has analyzed the concentration file processed in accordance with Law 15/2007, of July 3, on the Defense of Competition, related to the economic concentration operation consisting of the acquisition of a minority shareholding by KARTESIA MANAGEMENT, S.À.R.L., in the share capital of DERIVADOS ASFÁLTICOS NORMALIZADOS, S.A., thereby acquiring joint control along with RIOCAL, S.L. In accordance with the report and proposal submitted by the Directorate of Competition, the Competition Chamber has resolved, applying Article 57.2.a) of the aforementioned Law 15/2007, of July 3, to authorize the said concentration operation.</w:t>
      </w:r>
    </w:p>
    <w:p>
      <w:r>
        <w:t>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from the Directorate of Competition.</w:t>
      </w:r>
    </w:p>
    <w:p>
      <w:r>
        <w:t xml:space="preserve">National Commission on Markets and Competition 1 of 2  </w:t>
        <w:br/>
        <w:t xml:space="preserve">C/ Alcalá, 47 – 28014 Madrid - C/ Bolivia, 56 – 08018 Barcelona  </w:t>
        <w:br/>
        <w:t>www.cnmc.es</w:t>
      </w:r>
    </w:p>
    <w:p>
      <w:r>
        <w:t xml:space="preserve">C/1528/25  </w:t>
        <w:br/>
        <w:t xml:space="preserve">KARTESIA MANAGEMENT / RIOCAL / DANOSA  </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