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https://www.cnmc.es/expedientes/c155225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C/1552/25  </w:t>
        <w:br/>
        <w:t xml:space="preserve">TRAINLINE INTERNATIONAL LIMITED / ONLINE TRAVEL  </w:t>
        <w:br/>
        <w:t xml:space="preserve">SOLUTIONS  </w:t>
        <w:br/>
        <w:t xml:space="preserve">RESOLUTION  </w:t>
        <w:br/>
        <w:t xml:space="preserve">FILE TRAINLINE INTERNATIONAL LIMITED / ONLINE  </w:t>
        <w:br/>
        <w:t xml:space="preserve">TRAVEL SOLUTIONS  </w:t>
        <w:br/>
        <w:t xml:space="preserve">(C/1552/25)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Pilar Sánchez Núñez  </w:t>
        <w:br/>
        <w:t xml:space="preserve">Mr. Rafael Iturriaga Nieva  </w:t>
        <w:br/>
        <w:t xml:space="preserve">Mr. Pere Soler Campins  </w:t>
        <w:br/>
        <w:t xml:space="preserve">Ms. María Vidales Picazo  </w:t>
        <w:br/>
        <w:t xml:space="preserve">Secretary of the Council  </w:t>
        <w:br/>
        <w:t xml:space="preserve">Mr. Miguel Bordiu Garcia-Ovies  </w:t>
        <w:br/>
        <w:t xml:space="preserve">In Madrid, on July 9, 2025  </w:t>
        <w:br/>
        <w:t xml:space="preserve">The Competition Chamber has analyzed the merger file processed  </w:t>
        <w:br/>
        <w:t xml:space="preserve">in accordance with Law 15/2007, of July 3, on the Defense of Competition,  </w:t>
        <w:br/>
        <w:t xml:space="preserve">consisting of the acquisition by TRAINLINE INTERNATIONAL LIMITED of  </w:t>
        <w:br/>
        <w:t xml:space="preserve">100% of the shares of ONLINE TRAVEL SOLUTIONS, S.L.  </w:t>
        <w:br/>
        <w:t xml:space="preserve">On July 1, 2025, the Notifying Party submitted a document in which  </w:t>
        <w:br/>
        <w:t xml:space="preserve">it formally communicates its decision to withdraw, requesting the withdrawal of the  </w:t>
        <w:br/>
        <w:t xml:space="preserve">notification and that the Directorate of Competition propose the filing of the  </w:t>
        <w:br/>
        <w:t xml:space="preserve">reference file, in accordance with articles 58.4.d) of the LDC and  </w:t>
        <w:br/>
        <w:t xml:space="preserve">54.3 of the Regulation on the Defense of Competition, approved by Royal Decree  </w:t>
        <w:br/>
        <w:t xml:space="preserve">261/2008, of February 22.  </w:t>
        <w:br/>
        <w:t xml:space="preserve">In accordance with the report and proposal sent by the Directorate of  </w:t>
        <w:br/>
        <w:t xml:space="preserve">the National Commission of Markets and Competition  </w:t>
        <w:br/>
        <w:t xml:space="preserve">C/ Alcalá, 47 – 28014 Madrid - C/ Bolivia, 56 – 08018 Barcelona  </w:t>
        <w:br/>
        <w:t>www.cnmc.es</w:t>
      </w:r>
    </w:p>
    <w:p>
      <w:r>
        <w:t xml:space="preserve">C/1552/25  </w:t>
        <w:br/>
        <w:t xml:space="preserve">TRAINLINE INTERNATIONAL LIMITED / ONLINE TRAVEL  </w:t>
        <w:br/>
        <w:t xml:space="preserve">SOLUTIONS  </w:t>
        <w:br/>
        <w:t xml:space="preserve">the Competition Chamber has resolved, under the application of article  </w:t>
        <w:br/>
        <w:t xml:space="preserve">57.2.e) of the aforementioned Law 15/2007, of July 3, to agree to the filing of the  </w:t>
        <w:br/>
        <w:t xml:space="preserve">proceedings.  </w:t>
        <w:br/>
        <w:t xml:space="preserve">This Resolution shall be communicated to the Directorate of Competition of the National  </w:t>
        <w:br/>
        <w:t xml:space="preserve">Commission of Markets and Competition and notified to the interested party,  </w:t>
        <w:br/>
        <w:t xml:space="preserve">informing them that it concludes the administrative process and that a  </w:t>
        <w:br/>
        <w:t xml:space="preserve">contentious-administrative appeal may be filed against it before the National  </w:t>
        <w:br/>
        <w:t xml:space="preserve">Court, within two months from the day following its notification.  </w:t>
        <w:br/>
        <w:t xml:space="preserve">National Commission of Markets and Competition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