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https://www.cnmc.es/expedientes/c155925</w:t>
      </w:r>
    </w:p>
    <w:p>
      <w:r>
        <w:t>Pages translated : 2</w:t>
      </w:r>
    </w:p>
    <w:p/>
    <w:p>
      <w:r>
        <w:rPr>
          <w:b/>
        </w:rPr>
        <w:t>[Pages 1–2]</w:t>
      </w:r>
    </w:p>
    <w:p>
      <w:r>
        <w:t xml:space="preserve">C/1559/25  </w:t>
        <w:br/>
        <w:t xml:space="preserve">MAAS GROUP / VALLESCAR GROUP  </w:t>
        <w:br/>
        <w:t xml:space="preserve">RESOLUTION  </w:t>
        <w:br/>
        <w:t xml:space="preserve">FILE MAAS GROUP / VALLESCAR GROUP  </w:t>
        <w:br/>
        <w:t xml:space="preserve">(C/1559/25)  </w:t>
        <w:br/>
        <w:t>COUNCIL. COMPETITION CHAMBER</w:t>
      </w:r>
    </w:p>
    <w:p>
      <w:r>
        <w:t xml:space="preserve">President  </w:t>
        <w:br/>
        <w:t>Ms. Cani Fernández Vicién</w:t>
      </w:r>
    </w:p>
    <w:p>
      <w:r>
        <w:t xml:space="preserve">Counselors  </w:t>
        <w:br/>
        <w:t xml:space="preserve">Ms. Pilar Sánchez Núñez  </w:t>
        <w:br/>
        <w:t xml:space="preserve">Mr. Pere Soler Campins  </w:t>
        <w:br/>
        <w:t>Ms. María Vidales Picazo</w:t>
      </w:r>
    </w:p>
    <w:p>
      <w:r>
        <w:t xml:space="preserve">Secretary of the Council  </w:t>
        <w:br/>
        <w:t>Mr. Miguel Bordiu Garcia-Ovies</w:t>
      </w:r>
    </w:p>
    <w:p>
      <w:r>
        <w:t>In Madrid, on May 19, 2025</w:t>
      </w:r>
    </w:p>
    <w:p>
      <w:r>
        <w:t>The Competition Chamber has analyzed the concentration file processed in accordance with Law 15/2007, of July 3, on the Defense of Competition, regarding the economic concentration operation consisting of the integration of the respective activities of the Maas Group and the Vallescar Group, resulting in the creation of a newly constituted company. In accordance with the report and proposal submitted by the Competition Directorate, the Competition Chamber has resolved, applying Article 57.2.a) of the aforementioned Law 15/2007, of July 3, to authorize the said concentration operation. 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w:t>
      </w:r>
    </w:p>
    <w:p>
      <w:r>
        <w:t xml:space="preserve">This Resolution shall be communicated to the Competition Directorate of the National Commission on Markets and Competition and notified to the interested party,  </w:t>
        <w:br/>
        <w:t xml:space="preserve">NATIONAL COMMISSION ON MARKETS AND COMPETITION 1 of 2  </w:t>
        <w:br/>
        <w:t xml:space="preserve">C/ Alcalá, 47 – 28014 Madrid - C/ Bolivia, 56 – 08018 Barcelona  </w:t>
        <w:br/>
        <w:t>www.cnmc.es</w:t>
      </w:r>
    </w:p>
    <w:p>
      <w:r>
        <w:t xml:space="preserve">C/1559/25  </w:t>
        <w:br/>
        <w:t xml:space="preserve">MAAS GROUP / VALLESCAR GROUP  </w:t>
        <w:br/>
        <w:t xml:space="preserve">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