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https://www.cnmc.es/expedientes/c157325</w:t>
      </w:r>
    </w:p>
    <w:p>
      <w:r>
        <w:t>Pages translated : 2</w:t>
      </w:r>
    </w:p>
    <w:p/>
    <w:p>
      <w:r>
        <w:rPr>
          <w:b/>
        </w:rPr>
        <w:t>[Pages 1–2]</w:t>
      </w:r>
    </w:p>
    <w:p>
      <w:r>
        <w:t xml:space="preserve">C/1573/25  </w:t>
        <w:br/>
        <w:t xml:space="preserve">ILERNA BIDCO / GRUPO CAMPUS EDUCATIVO  </w:t>
        <w:br/>
        <w:t xml:space="preserve">RESOLUTION  </w:t>
        <w:br/>
        <w:t xml:space="preserve">FILE ILERNA BIDCO / GRUPO CAMPUS EDUCATIVO  </w:t>
        <w:br/>
        <w:t xml:space="preserve">(C/1573/25)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June 25, 2025</w:t>
      </w:r>
    </w:p>
    <w:p>
      <w:r>
        <w:t>The Competition Chamber has analyzed the concentration file processed in accordance with Law 15/2007, of July 3, on the Defense of Competition, regarding the economic concentration operation consisting of the acquisition by Jacobs Holding AG (“JACOBS HOLDING”), through ILERNA BIDCO, S.L.U. (“ILERNA BIDCO”), of exclusive control of GRUPO CAMPUS EDUCATIVO, S.A. (“GRUPO CAMPUS EDUCATIVO”) and its subsidiaries. According to the report and proposal submitted by the Directorate of Competition, the Competition Chamber has resolved, in application of Article 57.2.a) of the aforementioned Law 15/2007, of July 3, to authorize the said concentration operation.</w:t>
      </w:r>
    </w:p>
    <w:p>
      <w:r>
        <w:t>Likewise, in accordance with the principle of self-assessment, as set out in recital 21 of Regulation 139/2004 of the Council, of January 20, 2004, on the control of concentrations between enterprises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w:t>
      </w:r>
    </w:p>
    <w:p>
      <w:r>
        <w:t xml:space="preserve">National Commission of Markets and Competition 1 of 2  </w:t>
        <w:br/>
        <w:t xml:space="preserve">C/ Alcalá, 47 – 28014 Madrid - C/ Bolivia, 56 – 08018 Barcelona  </w:t>
        <w:br/>
        <w:t>www.cnmc.es</w:t>
      </w:r>
    </w:p>
    <w:p>
      <w:r>
        <w:t xml:space="preserve">C/1573/25  </w:t>
        <w:br/>
        <w:t xml:space="preserve">ILERNA BIDCO / GRUPO CAMPUS EDUCATIVO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