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https://www.cnmc.es/expedientes/c159825</w:t>
      </w:r>
    </w:p>
    <w:p>
      <w:r>
        <w:t>Pages translated : 2</w:t>
      </w:r>
    </w:p>
    <w:p/>
    <w:p>
      <w:r>
        <w:rPr>
          <w:b/>
        </w:rPr>
        <w:t>[Pages 1–2]</w:t>
      </w:r>
    </w:p>
    <w:p>
      <w:r>
        <w:t xml:space="preserve">C/1598/25  </w:t>
        <w:br/>
        <w:t xml:space="preserve">FUNERARIA EL RECUERDO / SERVICIOS FUNERARIOS DEL ALJARAFE  </w:t>
        <w:br/>
        <w:t xml:space="preserve">RESOLUTION  </w:t>
        <w:br/>
        <w:t xml:space="preserve">FILE FUNERARIA EL RECUERDO / SERVICIOS FUNERARIOS DEL ALJARAFE  </w:t>
        <w:br/>
        <w:t xml:space="preserve">(C/1598/25)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September 25, 2025</w:t>
      </w:r>
    </w:p>
    <w:p>
      <w:r>
        <w:t>The Competition Chamber has analyzed the merger file processed in accordance with Law 15/2007, of July 3, on the Defense of Competition, regarding the economic concentration operation consisting of the transition from joint to sole control by FUNERARIA EL RECUERDO S.L. of the company SERVICIOS FUNERARIOS DEL ALJARAFE S.L. According to the report and proposal submitted by the Directorate of Competition, the Competition Chamber has resolved, in application of Article 57.2.a) of the aforementioned Law 15/2007, of July 3, to authorize the said concentration operation.</w:t>
      </w:r>
    </w:p>
    <w:p>
      <w:r>
        <w:t>Likewise, in accordance with the principle of self-assessment, as stated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this in accordance with what is indicated in the aforementioned report proposal from the Directorate of Competition.</w:t>
      </w:r>
    </w:p>
    <w:p>
      <w: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