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https://www.cnmc.es/expedientes/c161325</w:t>
      </w:r>
    </w:p>
    <w:p>
      <w:r>
        <w:t>Pages translated : 2</w:t>
      </w:r>
    </w:p>
    <w:p/>
    <w:p>
      <w:r>
        <w:rPr>
          <w:b/>
        </w:rPr>
        <w:t>[Pages 1–2]</w:t>
      </w:r>
    </w:p>
    <w:p>
      <w:r>
        <w:t xml:space="preserve">C/1613/25  </w:t>
        <w:br/>
        <w:t xml:space="preserve">PLANASA / IFSI  </w:t>
        <w:br/>
        <w:t xml:space="preserve">RESOLUTION  </w:t>
        <w:br/>
        <w:t xml:space="preserve">FILE PLANASA / IFSI  </w:t>
        <w:br/>
        <w:t xml:space="preserve">(C/1613/25)  </w:t>
        <w:br/>
        <w:t>COUNCIL. COMPETITION CHAMBER</w:t>
      </w:r>
    </w:p>
    <w:p>
      <w:r>
        <w:t xml:space="preserve">President  </w:t>
        <w:br/>
        <w:t>Ms. Cani Fernández Vicién</w:t>
      </w:r>
    </w:p>
    <w:p>
      <w:r>
        <w:t xml:space="preserve">Counselors  </w:t>
        <w:br/>
        <w:t xml:space="preserve">Ms. Pilar Sánchez Núñez  </w:t>
        <w:br/>
        <w:t xml:space="preserve">Mr. Pere Soler Campins  </w:t>
        <w:br/>
        <w:t>Ms. María Vidales Picazo</w:t>
      </w:r>
    </w:p>
    <w:p>
      <w:r>
        <w:t xml:space="preserve">Secretary of the Council  </w:t>
        <w:br/>
        <w:t>Mr. Miguel Bordiu Garcia-Ovies</w:t>
      </w:r>
    </w:p>
    <w:p>
      <w:r>
        <w:t>In Madrid, on October 22, 2025</w:t>
      </w:r>
    </w:p>
    <w:p>
      <w:r>
        <w:t>The Competition Chamber has analyzed the merger file processed in accordance with Law 15/2007, of July 3, on the Defense of Competition, regarding the economic concentration operation consisting of the acquisition by merger by the companies PG Topco S.à r.l. and Planasa Merger Sub Inc (PLANASA) of the company Illinois Foundation Seeds, Inc. (IFSI) dedicated to the development, production, and commercialization of seeds of various plant species. According to the report and proposal submitted by the Directorate of Competition, the Competition Chamber has resolved, in application of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it is up to the companies involved to determine to what extent in a concentration operation their agreements are ancillary to it. All of this in accordance with what is indicated in the aforementioned report proposal from the Directorate of Competition.</w:t>
      </w:r>
    </w:p>
    <w:p>
      <w:r>
        <w:t xml:space="preserve">National Commission of Markets and Competition 1 of 2  </w:t>
        <w:br/>
        <w:t xml:space="preserve">C/ Alcalá, 47 – 28014 Madrid - C/ Bolivia, 56 – 08018 Barcelona  </w:t>
        <w:br/>
        <w:t>www.cnmc.es</w:t>
      </w:r>
    </w:p>
    <w:p>
      <w:r>
        <w:t xml:space="preserve">C/1613/25  </w:t>
        <w:br/>
        <w:t xml:space="preserve">PLANASA / IFSI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