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https://www.cnmc.es/expedientes/c166426</w:t>
      </w:r>
    </w:p>
    <w:p>
      <w:r>
        <w:t>Pages translated : 1</w:t>
      </w:r>
    </w:p>
    <w:p/>
    <w:p>
      <w:r>
        <w:rPr>
          <w:b/>
        </w:rPr>
        <w:t>[Pages 1–1]</w:t>
      </w:r>
    </w:p>
    <w:p>
      <w:r>
        <w:t>C/1664/26 URW / CP / SPLAU RESOLUTION FILE URW / CP/ SPLAU (C/1664/26) 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Communicate this Resolution to the Competition Directorate of the National Commission on Markets and Competition and notify the interested parties, informing them that this concludes the administrative process and that a contentious-administrative appeal can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