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https://www.cnmc.es/expedientes/c167626</w:t>
      </w:r>
    </w:p>
    <w:p>
      <w:r>
        <w:t>Pages translated : 1</w:t>
      </w:r>
    </w:p>
    <w:p/>
    <w:p>
      <w:r>
        <w:rPr>
          <w:b/>
        </w:rPr>
        <w:t>[Pages 1–1]</w:t>
      </w:r>
    </w:p>
    <w:p>
      <w:r>
        <w:t>C/1676/26 CONDIS / ACTIVOS DISPREU RESOLUTION FILE CONDIS / ACTIVOS DISPREU (C/1676/26) 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 Communicate this Resolution to the Competition Directorate of the National Commission on Markets and Competition and notify the interested parties, informing them that this concludes the administrative process and that a contentious-administrative appeal can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