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https://www.cnmc.es/expedientes/c168926</w:t>
      </w:r>
    </w:p>
    <w:p>
      <w:r>
        <w:t>Pages translated : 1</w:t>
      </w:r>
    </w:p>
    <w:p/>
    <w:p>
      <w:r>
        <w:rPr>
          <w:b/>
        </w:rPr>
        <w:t>[Pages 1–1]</w:t>
      </w:r>
    </w:p>
    <w:p>
      <w:r>
        <w:t xml:space="preserve">C/1689/26  </w:t>
        <w:br/>
        <w:t xml:space="preserve">GONVARRI / AEI-TGR  </w:t>
        <w:br/>
        <w:t xml:space="preserve">RESOLUTION  </w:t>
        <w:br/>
        <w:t xml:space="preserve">FILE GONVARRI / AEI-TGR  </w:t>
        <w:br/>
        <w:t xml:space="preserve">(C/1689/26)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