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https://www.cnmc.es/expedientes/c169826</w:t>
      </w:r>
    </w:p>
    <w:p>
      <w:r>
        <w:t>Pages translated : 1</w:t>
      </w:r>
    </w:p>
    <w:p/>
    <w:p>
      <w:r>
        <w:rPr>
          <w:b/>
        </w:rPr>
        <w:t>[Pages 1–1]</w:t>
      </w:r>
    </w:p>
    <w:p>
      <w:r>
        <w:t>C/1698/26 DIF VA 4 / ENJOY WELLNESS RESOLUTION FILE DIF VA 4 / ENJOY WELLNESS (C/1698/26) 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Communicate this Resolution to the Directorate of Competition of the National Commission on Markets and Competition and notify the interested parties, informing them that this concludes the administrative process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