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https://www.autoritedelaconcurrence.fr/fr/decision/concernant-des-pratiques-mises-en-oeuvre-par-les-centres-detudes-techniques-de-lequipement</w:t>
      </w:r>
    </w:p>
    <w:p>
      <w:r>
        <w:t>Pages translated : 10</w:t>
      </w:r>
    </w:p>
    <w:p/>
    <w:p>
      <w:r>
        <w:rPr>
          <w:b/>
        </w:rPr>
        <w:t>[Pages 1–3]</w:t>
      </w:r>
    </w:p>
    <w:p>
      <w:r>
        <w:t xml:space="preserve">FRENCH REPUBLIC  </w:t>
        <w:br/>
        <w:t xml:space="preserve">Decision No. 04-D-53 of November 9, 2004  </w:t>
        <w:br/>
        <w:t xml:space="preserve">concerning practices implemented by the Technical Study Centers of Equipment, the Departmental Directorates of Equipment, and the Departmental Directorates of Agriculture and Forestry in the engineering services sector.  </w:t>
        <w:br/>
        <w:t xml:space="preserve">The Competition Council (permanent commission),  </w:t>
        <w:br/>
        <w:t xml:space="preserve">Having regard to the referral registered on September 2, 1999, under number F 1167, by which the Competition Council took up practices implemented notably by the Technical Study Centers of Equipment (CETE) and the Departmental Directorates of Equipment (DDE);  </w:t>
        <w:br/>
        <w:t xml:space="preserve">Having regard to Book IV of the Commercial Code;  </w:t>
        <w:br/>
        <w:t xml:space="preserve">Having regard to the observations presented by the Government Commissioner;  </w:t>
        <w:br/>
        <w:t xml:space="preserve">Having regard to the other documents in the file;  </w:t>
        <w:br/>
        <w:t xml:space="preserve">The rapporteur, the general rapporteur, and the Government Commissioner heard during the session of September 15, 2004;  </w:t>
        <w:br/>
        <w:t xml:space="preserve">Adopts the following decision:  </w:t>
        <w:br/>
        <w:t xml:space="preserve">I. Findings  </w:t>
        <w:br/>
        <w:t xml:space="preserve">A. THE REFERRAL  </w:t>
        <w:br/>
        <w:t xml:space="preserve">1. The Competition Council took up the situation of competition in the engineering services sector, project management, and project owner mandates on its own initiative on September 2, 1999, particularly concerning the practices of the Technical Study Centers of Equipment (CETE) and the Departmental Directorates of Equipment (DDE) in this market that may fall within the scope of Articles L. 420-1 and L. 420-2 of the Commercial Code.  </w:t>
        <w:br/>
        <w:t xml:space="preserve">2. The issue of the intervention of the decentralized services of the State in competitive markets has already been raised by the Council on September 28, 1988, in Opinion No. 88-A-15 issued at the request of the Chamber of Consulting Engineers of France (CICF),  </w:t>
        <w:br/>
        <w:t xml:space="preserve">relating to the competition between State technical services and private engineering firms with respect to local authorities and their groupings. It has been the subject of litigation and administrative investigations:  </w:t>
        <w:br/>
        <w:t xml:space="preserve">• The private engineering firm Duplouy filed a complaint with the Competition Council in 1997 and 1999 regarding practices implemented by the CETE of Lyon and the DDEs of Haute-Vienne and Dordogne;  </w:t>
        <w:br/>
        <w:t xml:space="preserve">• The Chamber of Consulting Engineers of France lodged a complaint in December 1998 with the European Commission for non-compliance by the French State with Articles 90 and 92 of the Treaty of Rome. The Commission does not appear to have ruled on this matter;  </w:t>
        <w:br/>
        <w:t xml:space="preserve">• The Court of Auditors, in its December 1999 report on the State civil service, focused on the additional remuneration of agents of the Ministries of Equipment and Agriculture, referred to as public engineering remuneration. The Court noted on this occasion that Article 110 of the Finance Law for 1996, which provided for the reintegration of extra-budgetary revenues and expenditures into the general budget, was still not applied. This report led to Article 49 of the Finance Law for the year 2000, which purely and simply repealed the two laws of 1948 and 1955.  </w:t>
        <w:br/>
        <w:t xml:space="preserve">3. It is in this context that, by its referral of 1999, the Competition Council wished to examine potential anti-competitive practices related to engineering services provided by the decentralized services of the State and more particularly from the Ministry of Equipment: the Departmental Directorates of Equipment (DDE) and the Technical Study Centers of Equipment (CETE).  </w:t>
        <w:br/>
        <w:t xml:space="preserve">4. In a concern for exhaustiveness requested by the professional unions heard, the investigation included the engineering activity of the decentralized services of the Ministry of Agriculture: the Departmental Directorates of Agriculture and Forestry (DDAF).  </w:t>
        <w:br/>
        <w:t xml:space="preserve">5. The investigation consisted of verifying, in light of the Commercial Code, on the one hand, whether the State technical services abused a potentially acquired dominant position in the engineering services market, particularly those generated by the works of local authorities, and on the other hand, whether said services, benefiting from cross-subsidies, practiced prices aimed at or resulting in the exclusion of private sector competitors from this market.  </w:t>
        <w:br/>
        <w:t xml:space="preserve">B. IDENTIFICATION OF THE ENGINEERING MARKET  </w:t>
        <w:br/>
        <w:t xml:space="preserve">6. In the absence of official data, the engineering market was initially assessed by professional unions based on the total amount of investments made in France to which a ratio was applied, varying according to the field of activity (10% for industry, 4% for construction, and 10% for infrastructure) to determine the share of each investment dedicated to engineering services.  </w:t>
        <w:br/>
        <w:t xml:space="preserve">7. Thus, in 1997, according to the professional unions, these three fields generated respective revenues of 35 billion francs (5.3 billion euros), 22.8 billion francs (3.5 billion euros), and 18 billion francs (2.7 billion euros), totaling 75.8 billion francs (11.5 billion euros) of engineering services, an increase of 46% compared to the year 1986, examined in the aforementioned opinion of September 28, 1988, with the distribution among the three fields having significantly evolved in favor of infrastructure and construction.  </w:t>
        <w:br/>
        <w:t xml:space="preserve">8. Based on the statistical data produced during the hearings in March 2004 by the Ministry of Equipment, relating to the amount of construction and infrastructure works carried out by local authorities (considered excluding debt repayment and subsidies), the amount of potential engineering related to the works of local authorities was evaluated by applying to the amount of these investments the engineering rates proposed by the unions during the administrative investigation: 4% of construction works and 10% of infrastructure works.  </w:t>
        <w:br/>
        <w:t xml:space="preserve">9. The amount of engineering services (public and private combined) generated by the works of local authorities would thus have increased, according to this calculation, from 1.03 billion euros in 1997 to 1.43 billion euros in 2002, representing an increase of 39%.  </w:t>
        <w:br/>
        <w:t xml:space="preserve">1. PRIVATE SUPPLIERS PRESENT IN THE OVERALL ENGINEERING MARKET  </w:t>
        <w:br/>
        <w:t xml:space="preserve">10. According to the investigation report, in 1997, private engineering firms employed 140,000 people, including 60,000 engineers and executives. There were 20,000 companies, of which 89% had fewer than 20 employees, accounting for one-third of the sector's employees; 887 companies had between 20 and 200 employees, representing one-third of employees; only 65 companies had more than 200 employees, representing the third third of employees.  </w:t>
        <w:br/>
        <w:t xml:space="preserve">11. The profession is represented by three trade federations: the Union of Technical Study and Engineering Firms, SYNTEC (which had 190 member companies in 1997 employing 25,000 employees), the Chamber of Consulting Engineers of France, CICF (which represented 1,200 engineering firms, half of which were in liberal structure with an average of five employees), and the National Union of Professionals in Scheduling, Management, and Coordination, OPC, UNAPOC (with 41 members).  </w:t>
        <w:br/>
        <w:t xml:space="preserve">12. In 1997, companies operating in France primarily engaged in technical engineering activities generated a turnover of 103.3 billion francs, or 15.7 billion euros (of which 75.8 billion francs were generated in France, the rest abroad).  </w:t>
        <w:br/>
        <w:t xml:space="preserve">13. This turnover has regularly increased over time:  </w:t>
        <w:br/>
        <w:t xml:space="preserve">• In 1986: 15,000 companies and 52 billion francs in turnover, or 7.9 billion euros;  </w:t>
        <w:br/>
        <w:t xml:space="preserve">• In 1997: 20,000 companies, 140,000 jobs, and 103.3 billion francs in turnover, or 15.7 billion euros;  </w:t>
        <w:br/>
        <w:t xml:space="preserve">• In 2001: 26,648 companies, 168,180 jobs, and 27.7 billion euros in turnover (see Annex 17, references 405 and 406).  </w:t>
        <w:br/>
        <w:t xml:space="preserve">2. PUBLIC SUPPLIERS IN THE ENGINEERING STUDY SERVICES MARKET  </w:t>
        <w:br/>
        <w:t>14. Public suppliers are essentially the decentralized services of the Ministry of Equipment, DDE, and CETE. The public engineering activity of the DDE is carried out mainly by its local services, districts, and subdivisions. It is these same services that provide technical advice to the prefect when granting State or European Union subsidies. However, the DDE regularly calls on the assistance</w:t>
      </w:r>
    </w:p>
    <w:p>
      <w:r>
        <w:rPr>
          <w:b/>
        </w:rPr>
        <w:t>[Pages 4–6]</w:t>
      </w:r>
    </w:p>
    <w:p>
      <w:r>
        <w:t>technique of the CETE network and to the various specialized laboratories of the Ministry of Equipment attached to the CETE.</w:t>
      </w:r>
    </w:p>
    <w:p>
      <w:r>
        <w:t>15. There are 7 CETE distributed across the entire national territory, whose creation spanned from 1968 to 1973 (Mediterranean, Nord Picardie, Lyon, South-West, Normandy-Center, West, and East) and the DREIF (regional directorate of equipment of Ile de France). The CETE had a total of 3,613 agents in 1998.</w:t>
      </w:r>
    </w:p>
    <w:p>
      <w:r>
        <w:t>16. Sixteen specialized laboratories, distributed across the national territory, are attached to the CETE.</w:t>
      </w:r>
    </w:p>
    <w:p>
      <w:r>
        <w:t>17. The accounts of the CETE were in surplus until 1995 but have struggled to reach balance since, due to competition from private consulting engineers and a decrease in capacity linked to the retirement of many experienced employees.</w:t>
      </w:r>
    </w:p>
    <w:p>
      <w:r>
        <w:t>18. Overall, operating and investment expenses are covered by third-party revenues (1/3 of revenues) and salary charges by the services billed to the user services of the Ministry of Equipment, including the departmental directorates of equipment.</w:t>
      </w:r>
    </w:p>
    <w:p>
      <w:r>
        <w:t>19. The table of services provided by the CETE, broken down by clients, shows that the CETE primarily, and increasingly, work for the State (integrated engineering) and ultimately to a much lesser extent for local authorities or the private sector.</w:t>
      </w:r>
    </w:p>
    <w:p>
      <w:r>
        <w:t>20. The ministry responsible for agriculture also carries out public engineering missions through its decentralized services. The organization of the DDAF is identical to that of the DDE.</w:t>
      </w:r>
    </w:p>
    <w:p>
      <w:r>
        <w:t>21. From 1997 to 2002, revenues from public engineering slightly decreased (from 247,943,467 euros to 225,306,655 euros, or -9%). They primarily come from local authorities (85% in 1997 and 89% in 2002).</w:t>
      </w:r>
    </w:p>
    <w:p>
      <w:r>
        <w:t>3. THE LEGAL FRAMEWORK</w:t>
      </w:r>
    </w:p>
    <w:p>
      <w:r>
        <w:t>22. Private engineering contracts fall under common law. Subcontracting is subject to a specific regime established by law, and in the field of insurance, the Spinetta law of January 1978 imposes a guarantee of perfect completion for buildings, a ten-year liability, as well as a two-year guarantee of proper functioning for equipment.</w:t>
      </w:r>
    </w:p>
    <w:p>
      <w:r>
        <w:t>23. Public engineering, which originated in the 18th century from the paid work carried out by engineers of the bridges and roads corps on behalf of municipalities, was recognized, for the Ministry of Equipment, by law n° 48-1530 of September 29, 1948, and for the Ministry of Agriculture, by law n° 55-9585 of July 26, 1955.</w:t>
      </w:r>
    </w:p>
    <w:p>
      <w:r>
        <w:t>24. The amounts collected fed into a special account held in the records of the general paymasters, outside the State budget, and allowed for financing in the form of bonuses a portion of the remuneration of the engineers and other technicians involved in the said services.</w:t>
      </w:r>
    </w:p>
    <w:p>
      <w:r>
        <w:t>25. The criticisms of the Court of Auditors addressed, in its December 1999 report on the State civil service, to the non-budgeted accessory remuneration of agents from the Ministries of Equipment and Agriculture led to the adoption of Article 49 of the finance law for the year 2000, which simply repealed the two laws of 1948 and 1955. The compensation system for public engineers became statutory and integrated into the State budget.</w:t>
      </w:r>
    </w:p>
    <w:p>
      <w:r>
        <w:t>26. It is now on the basis of decentralization laws that public engineering provides its technical support to local authorities, its remuneration having been redefined by decree n° 2000-57 of March 15, 2000, issued in application of an ordinance from 1959.</w:t>
      </w:r>
    </w:p>
    <w:p>
      <w:r>
        <w:t>27. Legislative and regulatory frameworks have thus evolved over time. The public procurement code reformed in 2001 and then in 2004, the community directives on services from 1992 and 1993 transposed into French law only in 1998, and national jurisprudence (opinion of the CE of November 8, 2000, company Jean-Louis Bernard Consultant) as well as European jurisprudence increasingly constrain the exercise of public engineering with a view to greater transparency and respect for competition rules. Initially strictly regulated and subject to annual national scales, the prices of public engineering must now reflect the actual cost of the services rendered.</w:t>
      </w:r>
    </w:p>
    <w:p>
      <w:r>
        <w:t>28. A draft law ratifying the ordinance of June 7, 2004, which transposes the community directive on the transparency of financial relations between member states and public enterprises, was presented to the Council of Ministers on September 1, 2004. From now on, public or private enterprises tasked with a public service mission and operating in a competitive sector will have to keep separate accounts detailing each of their activities and retain this data for five years.</w:t>
      </w:r>
    </w:p>
    <w:p>
      <w:r>
        <w:t>II. Discussion</w:t>
      </w:r>
    </w:p>
    <w:p>
      <w:r>
        <w:t>A. ON THE RELEVANT MARKET AND THE POSITION OF PUBLIC ENGINEERING IN THIS MARKET</w:t>
      </w:r>
    </w:p>
    <w:p>
      <w:r>
        <w:t>29. According to the SYNTEC union, the engineering needs of French public services, across all local authorities, would be met 50% by the integrated engineering of public services, 30% by professional engineering, and 20% by supplier engineering. According to the same study, the situation in Europe would be very diverse, with integrated engineering of public services ranging from 30% to 56%.</w:t>
      </w:r>
    </w:p>
    <w:p>
      <w:r>
        <w:t>30. The DNEC investigation report assesses the market share of engineering carried out by the Ministry of Equipment for third parties (mainly local authorities) by comparing it to the volume of overall professional engineering (engineering for local authorities and third parties carried out by private companies across all sectors). According to this calculation, the market share of the Ministry of Equipment would amount to 2.8%.</w:t>
      </w:r>
    </w:p>
    <w:p>
      <w:r>
        <w:t>31. However, this method excludes the intervention of the DDAF and likely leads to an underestimation of the weight of the interventions of State services, as public engineering only exceptionally works for the industrial private sector.</w:t>
      </w:r>
    </w:p>
    <w:p>
      <w:r>
        <w:t>32. Another method would consist of adding the engineering revenues of the DDAF to those of the DDE and CETE (388 million francs + 445.2 million francs + 852.5 million francs) to compare them together to private engineering services related solely to infrastructure and buildings only, since State services intervene very exceptionally for industry (1.7 billion francs out of 18 billion francs). The market share of the State's decentralized services would then be 9%.</w:t>
      </w:r>
    </w:p>
    <w:p>
      <w:r>
        <w:t>33. Finally, considering only the sub-market of local authorities, the market share of public engineering (DDE, DDAF, and CETE) becomes stronger but remains a minority, decreasing from 20% in 1997 to 14% in 2002.</w:t>
      </w:r>
    </w:p>
    <w:p>
      <w:r>
        <w:t>34. In all three scenarios, public engineering is far from having a dominant position, including in the narrower and more specific market of local authorities where its presence is historically the strongest.</w:t>
      </w:r>
    </w:p>
    <w:p>
      <w:r>
        <w:t>35. Beyond a hypothetical dominant position, the CICF believes that the harm suffered by its members lies less in the market share held by public engineering than in the comparison made by local authorities between the offers of private engineers and the scales set by the administration.</w:t>
      </w:r>
    </w:p>
    <w:p>
      <w:r>
        <w:t>36. If this reference could have hindered private engineers in setting their prices before the disappearance of the scales, this reference does not seem to have disturbed them from the perspective of their volume of activity, considering the evolution over the period in question of the number of private engineering firms and their turnover, which has regularly increased.</w:t>
        <w:br/>
        <w:t>• In 1986: 15,000 companies and 52 billion francs in turnover, or 7.9 billion euros;</w:t>
        <w:br/>
        <w:t>• In 1997: 20,000 companies, 140,000 jobs, and 103.3 billion francs in turnover, or 15.7 billion euros;</w:t>
        <w:br/>
        <w:t>• In 2001: 26,648 companies, 168,180 jobs, and 27.7 billion euros in turnover.</w:t>
      </w:r>
    </w:p>
    <w:p>
      <w:r>
        <w:t>B. ON THE PRACTICES IDENTIFIED DURING THE INVESTIGATION</w:t>
      </w:r>
    </w:p>
    <w:p>
      <w:r>
        <w:t>37. To apprehend cases where potential competition issues could arise, particularly regarding the prices charged, the DNEC investigation focused on identifying situations where decentralized State services were put in competition with private engineering firms or could have been, given the nature of the service rendered.</w:t>
      </w:r>
    </w:p>
    <w:p>
      <w:r>
        <w:t>38. The examples examined come from the activities of the DDE and CETE, with the administrative investigation limiting its scope to the only organizations mentioned in the initial referral to the Council. In any case, the intervention methods of the DDAF closely resemble those of the DDE, so the study of their services would not, a priori, have changed the direction of this analysis.</w:t>
      </w:r>
    </w:p>
    <w:p>
      <w:r>
        <w:t>39. The investigations were conducted in two contrasting departments: the Seine and Marne department, highly urbanized and comprising local authorities with significant budgets, and the Cher department, made up of small rural municipalities.</w:t>
      </w:r>
    </w:p>
    <w:p>
      <w:r>
        <w:t>40. The missions of public engineering are distributed in these two departments according to the following percentages:</w:t>
        <w:br/>
        <w:t>• Project management………………………………………………………… 67%</w:t>
        <w:br/>
        <w:t>• ATGC (technical assistance for municipal management)……………… 13%</w:t>
      </w:r>
    </w:p>
    <w:p>
      <w:r>
        <w:rPr>
          <w:b/>
        </w:rPr>
        <w:t>[Pages 7–9]</w:t>
      </w:r>
    </w:p>
    <w:p>
      <w:r>
        <w:t xml:space="preserve">• Mandate (former delegation of project management and operation management). 11%  </w:t>
        <w:br/>
        <w:t xml:space="preserve">• Control (DSP, service provision contracts)…………………………… 3%  </w:t>
        <w:br/>
        <w:t xml:space="preserve">• Assistance, studies, expertise, and conducting studies ………………………… 4%  </w:t>
        <w:br/>
        <w:t>• Service management……………………………………………………………. 2%</w:t>
      </w:r>
    </w:p>
    <w:p>
      <w:r>
        <w:t>41. Project management represents the main activity in public engineering. In practice, during the period considered, there was little competition, as the thresholds were rarely reached. Project management is awarded to the DDE, by simple deliberation of the municipal council, after agreement from the prefect of the department.</w:t>
      </w:r>
    </w:p>
    <w:p>
      <w:r>
        <w:t>42. Following the European "services" directives, the DDE no longer accepted project management beyond the European thresholds (1,300,000 francs), making competition mandatory, their stated objective now being to refocus their activity towards public service missions.</w:t>
      </w:r>
    </w:p>
    <w:p>
      <w:r>
        <w:t>43. The investigation report indicates that both the DDE of Cher and that of Seine et Marne, during the period considered, strictly followed the directives of their central administration and did not respond to project management calls for tenders, limiting their interventions to operations that did not exceed the thresholds beyond which this procedure became mandatory.</w:t>
      </w:r>
    </w:p>
    <w:p>
      <w:r>
        <w:t>44. The CETE, on the other hand, primarily worked through agreements and signed numerous multi-year agreements with the departments in the field of studies. These agreements provided for the completion of specific studies for a predetermined total amount. The amount of these agreements often turned out to be very close to the community thresholds and sometimes exceeded them. The framework agreements examined during the investigation were signed before the application of the new public procurement code of 2001. From the year 2000, the CETE began to respond to calls for tenders. However, the DNEC investigation shows that the number of submissions remained low subsequently, even though it tends to increase over the years.</w:t>
      </w:r>
    </w:p>
    <w:p>
      <w:r>
        <w:t>45. In cases where the CETE's offer was accepted, the prices charged generally did not present an abnormally low character compared to the offers from other candidates.</w:t>
      </w:r>
    </w:p>
    <w:p>
      <w:r>
        <w:t>46. The study of a sample of 27 public procurement contracts for studies shows that the CETE were selected after calls for tenders for objective reasons. In 16 cases, the CETE were selected, despite their higher price, on the grounds that they were the "best bidders," considering their technical expertise and their numerous references linked to the network effect of the CETE. In only 11 cases was the CETE's offer the "lowest bid," and the differences compared to the best-placed private candidates were generally less than 20%.</w:t>
      </w:r>
    </w:p>
    <w:p>
      <w:r>
        <w:t xml:space="preserve">47. Three of these eleven cases deserve particular examination:  </w:t>
        <w:br/>
        <w:t xml:space="preserve">• Regarding an open call for tenders from the department of Aube related to the creation of a database for the departmental road network, the CETE obtained the contract for an amount of 2,164,442 francs, with the offer from the best-placed private company being 36.7% higher;  </w:t>
        <w:br/>
        <w:t xml:space="preserve">• Regarding a negotiated contract for studies related to risks associated with the red zones of the risk exposure plan in the cliff sector of the city of Toulon, the CETE obtained the contract for an amount of 151,413 francs, with the offer from the only competing private company being 68.5% higher;  </w:t>
        <w:br/>
        <w:t>• Regarding a negotiated contract for the study of traffic flow in the city of Elne, the CETE obtained the contract for an amount of 41,413 francs, with the offer from the only competing company being higher by nearly 100,000 francs. This is explained by the fact that the CETE's study project received a grant of 100,000 francs from the Center for Studies on Networks, Transport, Urban Planning, and Public Construction (a specialized laboratory of the Ministry of Equipment). It should be noted that without this aid, which could have been received directly by the local authority and not by the CETE, the two offers would have been very close (141,413 francs and 137,390 francs).</w:t>
      </w:r>
    </w:p>
    <w:p>
      <w:r>
        <w:t>48. It can be noted that, in addition to the poor knowledge of actual costs by the individuals preparing the estimates, which tends to lead to their underestimation, the CETE, like the DDE and DDAF, benefit from particular advantages at certain costs such as insurance and taxation.</w:t>
      </w:r>
    </w:p>
    <w:p>
      <w:r>
        <w:t>49. Thus, the CETE, like the DDAF and DDE, are not required to provide an insurance certificate during calls for tenders, unlike private firms. However, insurance constitutes a significant burden for private firms. Furthermore, the decentralized services of the State, lacking legal personality, are not subject to corporate tax.</w:t>
      </w:r>
    </w:p>
    <w:p>
      <w:r>
        <w:t>50. Regarding local taxes, since the reform of the public procurement code in 2001, the Ministry of Equipment has accepted the principle of paying taxes to local authorities, and the reform came into effect in 2003, the year from which the CETE have been subject to property taxes and professional tax in the perspective of aligning with the private sector with which they are now openly competing.</w:t>
      </w:r>
    </w:p>
    <w:p>
      <w:r>
        <w:t>51. Generally, the administrative investigation indicates that the estimates or price studies submitted by the CETE, before the reform of the public procurement code in 2001, were calculated based on the price scale established by the central administration from the analytical results of the previous year and with the objective of self-financing (operating and investment costs being covered by revenues from third parties and salary costs by the services billed to the user services of the Ministry of Equipment).</w:t>
      </w:r>
    </w:p>
    <w:p>
      <w:r>
        <w:t>52. In cases where the national scale was not respected, the CETE struggled to justify the reasons. However, it is not established that when prices were below the scale, the CETE engaged in predatory behavior or that when, conversely, prices were above said scale, the CETE sought to make another candidate's offer attractive as part of a predefined agreement.</w:t>
      </w:r>
    </w:p>
    <w:p>
      <w:r>
        <w:t xml:space="preserve">C. CONCLUSION  </w:t>
        <w:br/>
        <w:t>53. Firstly, it results from the investigation conducted that the decentralized services of the State do not hold a dominant position either in the national engineering market or in the more restricted market of engineering services generated by the works of local authorities. They could therefore not abuse such a position.</w:t>
      </w:r>
    </w:p>
    <w:p>
      <w:r>
        <w:t>54. Secondly, in the "La Française des jeux" case, the Competition Council (decision no. 00-D-50), followed by the Paris Court of Appeal (ruling of November 20, 2001) and by the Court of Cassation (ruling of December 10, 2003), specified that, without constituting a practice of predatory pricing, a low pricing practice implemented by a subsidiary benefiting from cross-subsidies from an operator holding a legal monopoly may constitute an abuse within the meaning of Article L. 420-2 of the Commercial Code if it leads to a lasting disruption of the market.</w:t>
      </w:r>
    </w:p>
    <w:p>
      <w:r>
        <w:t>55. Assuming that cross-subsidies can be characterized and that this case law may apply to the matter at hand, no lasting disruption of the private engineering market has been established by the administrative investigation, which, on the contrary, found that during the period considered (from 1997 to 2002), the number of private engineering firms as well as their turnover continued to increase.</w:t>
      </w:r>
    </w:p>
    <w:p>
      <w:r>
        <w:t>56. In any case, no element of the file has demonstrated that the practices of the DDE, CETE, or DDA could have disrupted the market, as the few cases of abnormally low prices noted could not, on their own, have resulted in the elimination of a company or prevented it from accessing the engineering market.</w:t>
      </w:r>
    </w:p>
    <w:p>
      <w:r>
        <w:t>57. It should be noted, moreover, that the latest hearings in March 2004 revealed that, since the budgeting of public engineering revenues and the entry into force of the new public procurement code of 2001, relations between public engineering and private consulting engineers have significantly improved.</w:t>
      </w:r>
    </w:p>
    <w:p>
      <w:r>
        <w:t>58. Professional unions recognize that the decentralized services of the State have adopted a new approach that is more respectful of the new competition rules imposed on them. It can also be noted that the Public-Private Competition Observatory, an association under the 1901 law created in 2000 by the main unions of project management (SYNTEC, CICF, and UNAPOC, UNSFA, UNTEC...), has not recorded any legal actions against public engineering to date, with only a few preventive letters having been sent to certain project owners.</w:t>
      </w:r>
    </w:p>
    <w:p>
      <w:r>
        <w:rPr>
          <w:b/>
        </w:rPr>
        <w:t>[Pages 10–10]</w:t>
      </w:r>
    </w:p>
    <w:p>
      <w:r>
        <w:t>59. No fact being capable of being qualified under Articles L. 420-1, L. 420-2 of the Commercial Code against the decentralized services of the State, it is necessary to apply Article L. 464-6 of the same code and to pronounce a dismissal of the proceedings.</w:t>
      </w:r>
    </w:p>
    <w:p>
      <w:r>
        <w:t>DECISION</w:t>
        <w:br/>
        <w:t>Single Article: There is no need to continue the proceedings.</w:t>
      </w:r>
    </w:p>
    <w:p>
      <w:r>
        <w:t>Deliberated, on the report of Mr. Samson, by Mr. Lasserre, president, Ms. Aubert, vice-president, as well as Mr. Flichy, member.</w:t>
      </w:r>
    </w:p>
    <w:p>
      <w:r>
        <w:t>The session secretary, The president,</w:t>
        <w:br/>
        <w:t>Christine Charron Bruno Lasserre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