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https://www.autoritedelaconcurrence.fr/fr/decision/concernant-lexecution-de-la-decision-ndeg-03-d-12-du-3-mars-2003</w:t>
      </w:r>
    </w:p>
    <w:p>
      <w:r>
        <w:t>Pages translated : 5</w:t>
      </w:r>
    </w:p>
    <w:p/>
    <w:p>
      <w:r>
        <w:rPr>
          <w:b/>
        </w:rPr>
        <w:t>[Pages 1–3]</w:t>
      </w:r>
    </w:p>
    <w:p>
      <w:r>
        <w:t xml:space="preserve">FRENCH REPUBLIC  </w:t>
        <w:br/>
        <w:t xml:space="preserve">Decision No. 04-D-47 of October 12, 2004  </w:t>
        <w:br/>
        <w:t xml:space="preserve">concerning the execution of decision  </w:t>
        <w:br/>
        <w:t>No. 03-D-12 of March 3, 2003</w:t>
      </w:r>
    </w:p>
    <w:p>
      <w:r>
        <w:t xml:space="preserve">The Competition Council, (Permanent Commission),  </w:t>
        <w:br/>
        <w:t xml:space="preserve">Having regard to the letter registered on December 29, 2003, under number 03/0095R, by which the minister referred to the Competition Council the non-compliance with the injunction issued by the Council in its decision No. 03-D-12 of March 3, 2003, concerning practices identified in the sector of prefabricated concrete stairs;  </w:t>
        <w:br/>
        <w:t xml:space="preserve">Having regard to Book IV of the Commercial Code relating to price freedom and competition, Decree No. 86-1309 of December 29, 1986, as amended, setting the conditions for the application of Ordinance No. 86-1243 of December 1, 1986, and Decree No. 2002-689 of April 3, 2002, setting the conditions for the application of Book IV of the Commercial Code;  </w:t>
        <w:br/>
        <w:t xml:space="preserve">Having regard to the ruling of the Paris Court of Appeal dated November 25, 2003;  </w:t>
        <w:br/>
        <w:t xml:space="preserve">Having regard to the observations presented by the Government Commissioner and those of the companies L’industrielle du béton, Morin Système et Architectonique (MSA), Normandie Béton, Prefa 26, Prefall, and Socarel;  </w:t>
        <w:br/>
        <w:t xml:space="preserve">Having regard to the other documents in the file;  </w:t>
        <w:br/>
        <w:t xml:space="preserve">The reporting judge, the general rapporteur, the Government Commissioner, and the representatives of the companies L’industrielle du béton, Morin Système et Architectonique (MSA), Normandie Béton, Prefa 26, Prefall, Socarel, and Le Béton Mécanique heard during the session of September 14, 2004, the other companies having been duly summoned;  </w:t>
        <w:br/>
        <w:t>Adopts the following decision:</w:t>
      </w:r>
    </w:p>
    <w:p>
      <w:r>
        <w:t xml:space="preserve">I. Findings  </w:t>
        <w:br/>
        <w:t xml:space="preserve">A. THE REFERRAL  </w:t>
        <w:br/>
        <w:t xml:space="preserve">1. By decision dated March 3, 2003, the Competition Council imposed financial penalties of €675,000 on the company Morin Système et Architectonique (MSA), €500,000 on the company L’industrielle du béton, €400,000 on the company Socarel, €200,000 on the company Normandie Béton and the company Prefall, €115,000 on the company Le Béton Mécanique, €75,000 on the company Prefa 26, €12,400 on the company Préfabrication O-P Lafarge (OPL), and €10,000 on the company Lafarge Béton Prefa.  </w:t>
        <w:br/>
        <w:t xml:space="preserve">2. This decision was notified to the companies on March 5, 2003, by registered letters, with eight of them acknowledging receipt on March 6: the companies L’industrielle du béton, Le Béton Mécanique, Morin Système et Architectonique (MSA), Normandie Béton, Prefa 26, Prefall, Préfabrication O-P Lafarge (OPL), and Lafarge Béton Préfa, and the ninth, the company Socarel, on March 10, 2003.  </w:t>
        <w:br/>
        <w:t xml:space="preserve">3. It also ordered these same companies to publish, within three months from the notification, the second part as well as the operative part of the decision, in the journals "Le Moniteur des Travaux Publics et du Bâtiment" and "Revue Technique du Bâtiment et des Constructions Industrielles" under the title: "Decision of the Competition Council concerning practices identified in the sector of prefabricated concrete stairs," at common expense and in proportion to the financial penalties.  </w:t>
        <w:br/>
        <w:t>4. Pursuant to the provisions of Articles L. 462-5 and L. 464-8 of the Commercial Code, the minister referred to the Competition Council on December 29, 2003, for non-compliance with this injunction.</w:t>
      </w:r>
    </w:p>
    <w:p>
      <w:r>
        <w:t xml:space="preserve">B. THE CONDUCT OF THE COMPANIES  </w:t>
        <w:br/>
        <w:t xml:space="preserve">5. The company Morin Système et Architectonique (MSA) contested the Council's decision before the Paris Court of Appeal. It also filed, on April 4, 2003, a request for a stay of execution of this decision. On May 20, 2003, the advisor delegated by the first president of the court ordered the stay of execution of the financial penalty but did not grant the request for a stay regarding the execution of the injunction to publish the Council's decision, specifying, however, that the decision could be accompanied by a mention stating the appeal filed.  </w:t>
        <w:br/>
        <w:t xml:space="preserve">6. On June 26, 2003, the lawyer for the company MSA, mandated by all the companies, contacted the designated journals regarding the conditions and cost of publishing the decision of the Competition Council. Following this approach, on July 2, 2003, "Revue Technique du Bâtiment" indicated that, due to the periodicity of the journal, the announcement could only appear in issue 217, corresponding to a publication at the end of September, provided that the order form reached it, with full payment, before September 15, 2003 (Appendix C, reference 34). As for the journal "le Moniteur des Travaux Publics," it sent its estimate on July 17, 2003, specifying that it could only proceed with the insertion if it received the full payment.  </w:t>
        <w:br/>
        <w:t>7. On September 19, 2003, the second part of decision No. 03-D-12 of the Council as well as the operative part were published in the journal "le Moniteur des Travaux Publics et du Bâtiment" (Appendix C, reference 55). At the end of September, the same occurred in issue 217 of "la Revue Technique du Bâtiment et des Constructions Industrielles" (Appendix C, reference 65). This issue corresponds to the months of September-October, as the journal is bimonthly.</w:t>
      </w:r>
    </w:p>
    <w:p>
      <w:r>
        <w:t xml:space="preserve">II. Discussion  </w:t>
        <w:br/>
        <w:t xml:space="preserve">A. ON THE PRINCIPLE OF COMPLIANCE WITH THE PUBLICATION INJUNCTION  </w:t>
        <w:br/>
        <w:t xml:space="preserve">8. The companies Normandie Béton, Prefa 26, and Socarel contest the possibility for the Council to impose a sanction for non-compliance with a publication injunction.  </w:t>
        <w:br/>
        <w:t xml:space="preserve">9. However, Article L. 464-3 provides that: "If the measures and injunctions provided for in Articles L. 464-1 and L. 464-2 are not respected, the Competition Council may impose a financial penalty within the limits set out in Article L. 464-2." It follows that the Council can sanction companies that have not complied with an injunction issued pursuant to Article L. 464-2 of the Commercial Code. The injunction to publish at the company's expense the decision is among the injunctions provided for by this Article L. 464-2.  </w:t>
        <w:br/>
        <w:t xml:space="preserve">10. The company Morin Système et Architectonique (MSA) contests the right of the Council to impose a sanction as long as all avenues of appeal have not been exhausted and the decision of the Council ordering this injunction has not become final.  </w:t>
        <w:br/>
        <w:t xml:space="preserve">11. According to the terms of Article L. 464-7, paragraph 2, "The appeal is not suspensive. However, the first president of the Paris Court of Appeal may order that the execution of the decision be stayed if it is likely to lead to manifestly excessive consequences or if new facts of exceptional gravity have occurred after its notification." It follows that the decisions of the Council are immediately enforceable upon their notification to the concerned companies. Only the stay ordered by the first president of the Paris Court of Appeal can suspend this enforceable nature.  </w:t>
        <w:br/>
        <w:t xml:space="preserve">12. The companies Normandie Béton, Prefa 26, and Socarel argue that the injunction has been complied with, since the decision has been published, even if it was published with a delay of a few months.  </w:t>
        <w:br/>
        <w:t>13. However, the modalities of execution of the injunction set out in the decision of the Competition Council are an integral part of the injunction, including its execution deadline. Late execution of an injunction can therefore be sanctioned under Article L. 464-3 of the Commercial Code. Now, in this case, the requested publications occurred with a delay of three months compared to the date set by the Council for the execution of this injunction.</w:t>
      </w:r>
    </w:p>
    <w:p>
      <w:r>
        <w:rPr>
          <w:b/>
        </w:rPr>
        <w:t>[Pages 4–5]</w:t>
      </w:r>
    </w:p>
    <w:p>
      <w:r>
        <w:t>B. ON SANCTIONS</w:t>
      </w:r>
    </w:p>
    <w:p>
      <w:r>
        <w:t>14. Pursuant to Article L. 464-2: "Financial penalties are proportionate to the seriousness of the alleged facts, the extent of the damage caused to the economy, and the situation of the sanctioned company or organization (…). They are determined individually for each sanctioned company or organization and are reasoned for each sanction. (…) The maximum amount of the sanction is, for a company, 10% of the highest worldwide turnover excluding tax achieved during one of the financial years closed since the financial year preceding the one during which the practices were implemented."</w:t>
      </w:r>
    </w:p>
    <w:p>
      <w:r>
        <w:t>15. None of the companies that were obligated to publish, within the indicated timeframe, which began upon notification, on March 6 or 10, 2003, of this decision of the Competition Council, took any steps towards publication before June 26, 2003, which was only done in the two journals designated by the Council in September 2003. Certainly, this delay was partly due to waiting for the order from the first president of the Court of Appeal of Paris regarding the request for a stay of execution of the publication injunction, which the company MSA had requested, and the result of which was only known on May 20, just a few days before the deadline set for the execution of the injunction.</w:t>
      </w:r>
    </w:p>
    <w:p>
      <w:r>
        <w:t>16. However, it should be noted that the companies involved did not take any measures, following the notification of the decision of the Competition Council, such as a request for an estimate, that would have allowed them to obtain a rapid publication in case the request for a stay was rejected.</w:t>
      </w:r>
    </w:p>
    <w:p>
      <w:r>
        <w:t>17. Regarding the amount of the sanction, the publication, which occurred in September 2003 when it should have been done in June, did not, due to this sole delay, create any damage to the economy.</w:t>
      </w:r>
    </w:p>
    <w:p>
      <w:r>
        <w:t>18. It is also necessary to take into account the duration of the delay, which did not exceed three months, and the low frequency of the two journals which did not allow for publication before the deadline, corresponding to June 10, 2003, once the result of the stay of execution was known.</w:t>
      </w:r>
    </w:p>
    <w:p>
      <w:r>
        <w:t>19. Therefore, it is appropriate to limit the sanction imposed on each company to the amount of €300, regardless of the turnover achieved, the lowest being that of €459,643, achieved by the company Lafarge Béton Prefa, in France, during the year 2003, the year of its last closed financial year.</w:t>
      </w:r>
    </w:p>
    <w:p>
      <w:r>
        <w:t>DECISION</w:t>
      </w:r>
    </w:p>
    <w:p>
      <w:r>
        <w:t>Article 1: It is established that the companies L’industrielle du béton, Le Béton Mécanique, Morin Système et Architectonique (MSA), Normandie Béton, Prefa 26, Prefall, Préfabrication O-P Lafarge (OPL), Lafarge Béton Prefa, and Socarel have violated the provisions of Article L. 464-3 of the Commercial Code.</w:t>
      </w:r>
    </w:p>
    <w:p>
      <w:r>
        <w:t>Article 2: The following financial penalties are imposed:</w:t>
        <w:br/>
        <w:t>• on the company Normandie Béton, a penalty of €300;</w:t>
        <w:br/>
        <w:t>• on the company Prefa 26, a penalty of €300;</w:t>
        <w:br/>
        <w:t>• on the company Socarel, a penalty of €300;</w:t>
        <w:br/>
        <w:t>• on the company Prefall, a penalty of €300;</w:t>
        <w:br/>
        <w:t>• on the company L’industrielle du béton, a penalty of €300;</w:t>
        <w:br/>
        <w:t>• on the company OP Lafarge, a penalty of €300;</w:t>
        <w:br/>
        <w:t>• on the company Lafarge Béton Prefa, a penalty of €300;</w:t>
        <w:br/>
        <w:t>• on the company Le Béton Mécanique, a penalty of €300;</w:t>
        <w:br/>
        <w:t>• on the company Morin Système et Architectonique, a penalty of €300.</w:t>
      </w:r>
    </w:p>
    <w:p>
      <w:r>
        <w:t>Deliberated on the oral report of Ms. Wibaux, by Mr. Lasserre, president, Ms. Aubert and Mr. Nasse, vice-presidents, as well as Mr. Robin, member.</w:t>
      </w:r>
    </w:p>
    <w:p>
      <w:r>
        <w:t>The session secretary The president</w:t>
        <w:br/>
        <w:t>Marie-Pierre Binard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