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https://www.autoritedelaconcurrence.fr/fr/decision/concernant-lexecution-de-la-decision-ndeg-86-9-dc-du-23-juillet-1986-relative-la-situation</w:t>
      </w:r>
    </w:p>
    <w:p>
      <w:r>
        <w:t>Pages translated : 2</w:t>
      </w:r>
    </w:p>
    <w:p/>
    <w:p>
      <w:r>
        <w:rPr>
          <w:b/>
        </w:rPr>
        <w:t>[Pages 1–2]</w:t>
      </w:r>
    </w:p>
    <w:p>
      <w:r>
        <w:t xml:space="preserve">FRENCH REPUBLIC  </w:t>
        <w:br/>
        <w:t xml:space="preserve">Decision No. 96-D-23 of April 9, 1996  </w:t>
        <w:br/>
        <w:t xml:space="preserve">concerning the execution of Decision No. 86-9-DC of July 23, 1986, relating to the competition situation in the property management and real estate appraisal sector  </w:t>
        <w:br/>
        <w:t xml:space="preserve">The Competition Council (Section II),  </w:t>
        <w:br/>
        <w:t xml:space="preserve">Having regard to the letter registered on August 22, 1990, under number R 5, by which the Minister of State, Minister of Economy, Finance, and Budget, referred to the Competition Council the file relating to the execution of Decision No. 86-9-DC of July 23, 1986, concerning the competition situation in the property management and real estate appraisal sector;  </w:t>
        <w:br/>
        <w:t xml:space="preserve">Having regard to Ordinance No. 86-1243 of December 1, 1986, as amended, relating to the freedom of prices and competition and Decree No. 86-1309 of December 29, 1986, as amended, taken for its application;  </w:t>
        <w:br/>
        <w:t xml:space="preserve">Having regard to Decision No. 86-9-DC of July 23, 1986, relating to the competition situation in the property management and real estate appraisal sector;  </w:t>
        <w:br/>
        <w:t xml:space="preserve">Having regard to the observations presented by the National Real Estate Federation (Fnaim) and the Government Commissioner;  </w:t>
        <w:br/>
        <w:t xml:space="preserve">Having regard to the other documents in the file;  </w:t>
        <w:br/>
        <w:t xml:space="preserve">The rapporteur, the general rapporteur, the Government Commissioner, and the representative of the National Real Estate Federation (Fnaim) heard,  </w:t>
        <w:br/>
        <w:t xml:space="preserve">Adopts the decision based on the findings (I) and the reasons (II) set out below:  </w:t>
        <w:br/>
        <w:t xml:space="preserve">I. - FINDINGS  </w:t>
        <w:br/>
        <w:t xml:space="preserve">A. - The injunctions pronounced  </w:t>
        <w:br/>
        <w:t xml:space="preserve">Following the opinion of the Competition Commission of April 24, 1986, which found that the National Real Estate Federation (Fnaim) had violated the provisions of Article 50 of Ordinance No. 45-1483 of June 30, 1945, by disseminating in 1981 and 1983 studies on the management of its members' firms that could have the effect of restricting competition among them, a ministerial decision was made on July 23, 1986. By letter addressed on that date to the president of Fnaim, the Minister of Economy, Finance, and Privatization informed him that he adopted 'the analysis and qualification of the facts' contained in the opinion of the Competition Commission and that consequently, he had decided to order Fnaim to 'modify the cost studies' it disseminates 'by eliminating any reference to a predetermined margin rate on turnover and reminding that it is up to each member to define the rate he intends to apply himself.'  </w:t>
        <w:br/>
        <w:t xml:space="preserve">B. - The execution of the injunctions  </w:t>
        <w:br/>
        <w:t xml:space="preserve">In support of his referral, the minister transmitted to the Competition Council an investigation report concluding that Fnaim had complied with the injunctions that had been made to modify the cost studies disseminated to its members and to inform them of the principles of free pricing.  </w:t>
        <w:br/>
        <w:t xml:space="preserve">II. - BASED ON THE FINDINGS ABOVE, THE COUNCIL  </w:t>
        <w:br/>
        <w:t xml:space="preserve">Considering that under Article 14 of the ordinance of December 1, 1986, it is the Council's responsibility to verify whether the injunctions taken under Articles 12 and 13 of this ordinance are respected and to impose, if necessary, a financial penalty within the limits set by Article 13;  </w:t>
        <w:br/>
        <w:t xml:space="preserve">Considering that it follows from the investigation that no cost study has been published by Fnaim since the incriminated facts; that, moreover, this federation disseminated, in the October 1986 issue of the journal Informations Fnaim juridiques et pratiques, the opinion of the Competition Commission of April 24, 1986, as well as the ministerial letter of July 23, 1986, reminding its members of the principle that 'the margin rate is to be determined sovereignly by each professional, the 20% rate that had been taken as an example not having in any way an exhaustive character' and can 'be lower or higher depending on each firm, at the discretion of the business leader within the framework of free competition';  </w:t>
        <w:br/>
        <w:t xml:space="preserve">Considering that consequently, it is appropriate to note that the injunctions pronounced against the National Real Estate Federation (Fnaim) have been respected,  </w:t>
        <w:br/>
        <w:t xml:space="preserve">Decides:  </w:t>
        <w:br/>
        <w:t xml:space="preserve">Sole Article. - It is established that the National Real Estate Federation (Fnaim) has complied with the injunctions contained in the ministerial decision of July 23, 1986.  </w:t>
        <w:br/>
        <w:t xml:space="preserve">Deliberated on the report of Ms. Madeleine Guidoni, by Mr. Jenny, Vice-President, presiding over the session, Messrs. Gicquel, Robin, Sargos, and Urbain, members.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