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https://www.autoritedelaconcurrence.fr/fr/decision/concernant-une-saisine-de-la-societe-roland-vlaemynck-tisseur-lencontre-de-pratiques-mises</w:t>
      </w:r>
    </w:p>
    <w:p>
      <w:r>
        <w:t>Pages translated : 18</w:t>
      </w:r>
    </w:p>
    <w:p/>
    <w:p>
      <w:r>
        <w:rPr>
          <w:b/>
        </w:rPr>
        <w:t>[Pages 1–3]</w:t>
      </w:r>
    </w:p>
    <w:p>
      <w:r>
        <w:t xml:space="preserve">FRENCH REPUBLIC  </w:t>
        <w:br/>
        <w:t xml:space="preserve">Decision No. 12-D-11 of April 6, 2012  </w:t>
        <w:br/>
        <w:t>concerning a referral from the company Roland Vlaemynck Tisseur against practices implemented in the sector of the manufacturing and marketing of industrial towels</w:t>
      </w:r>
    </w:p>
    <w:p>
      <w:r>
        <w:t xml:space="preserve">The Competition Authority (permanent commission),  </w:t>
        <w:br/>
        <w:t xml:space="preserve">Having regard to the letter registered on March 30, 2009, under number 09/0054 F, by which the company Roland Vlaemynck Tisseur referred to the Competition Authority practices implemented in the sector of the manufacturing and marketing of reusable industrial towels, and the letters registered on July 15 and September 3, 2010, under number 10/0066 M, by which the referring company requested, on the basis of Article L. 464-1 of the Commercial Code, the granting of interim measures;  </w:t>
        <w:br/>
        <w:t xml:space="preserve">Having regard to decision No. 10-D-33 of November 30, 2010, relating to a request for interim measures submitted by the company Roland Vlaemynck Tisseur;  </w:t>
        <w:br/>
        <w:t xml:space="preserve">Having regard to Articles 101 and 102 of the Treaty on the Functioning of the European Union;  </w:t>
        <w:br/>
        <w:t xml:space="preserve">Having regard to Book IV of the Commercial Code;  </w:t>
        <w:br/>
        <w:t xml:space="preserve">Having regard to the business secrecy decisions No. 10-DSA-196 of July 9, 2010, and 11-DSA-128 of May 16, 2011;  </w:t>
        <w:br/>
        <w:t xml:space="preserve">Having regard to the observations presented by the companies Roland Vlaemynck Tisseur, Mewa, and the Government Commissioner;  </w:t>
        <w:br/>
        <w:t xml:space="preserve">Having regard to the other documents in the file;  </w:t>
        <w:br/>
        <w:t xml:space="preserve">The rapporteur, the deputy general rapporteur, the Government Commissioner, and the representatives of the companies Roland Vlaemynck Tisseur and Mewa heard during the session of December 1, 2011;  </w:t>
        <w:br/>
        <w:t>Adopts the following decision:</w:t>
      </w:r>
    </w:p>
    <w:p>
      <w:r>
        <w:t xml:space="preserve">I. Findings  </w:t>
        <w:br/>
        <w:t xml:space="preserve">A. THE REFERRAL  </w:t>
        <w:br/>
        <w:t xml:space="preserve">1. The company Roland Vlaemynck Tisseur (hereinafter "RVT"), manufacturer of industrial towels, considers itself a victim of anti-competitive practices implemented by the company Mewa (hereinafter "Mewa"), which would have led to its elimination from the market for the manufacturing and marketing of industrial towels. According to the complainant, these practices would be contrary to Articles L. 420-1 and L. 420-2 of the Commercial Code, as well as to Articles 101 and 102 of the Treaty on the Functioning of the European Union.  </w:t>
        <w:br/>
        <w:t xml:space="preserve">2. The initial referral, registered on March 30, 2009, under number 09/0054 F, was supplemented by a request for interim measures based on Article L. 464-1 of the Commercial Code. This request was rejected by decision No. 10-D-33 dated November 30, 2010.  </w:t>
        <w:br/>
        <w:t xml:space="preserve">3. The continuation of the substantive investigation led to the establishment of a proposal for dismissal, which was sent to the parties on July 12, 2011.  </w:t>
        <w:br/>
        <w:t xml:space="preserve">B. THE SECTOR  </w:t>
        <w:br/>
        <w:t xml:space="preserve">4. Industrial towels are used by professionals facing wiping needs to remove dirt, liquids, or other contaminants generated by the exercise of their activity from their equipment.  </w:t>
        <w:br/>
        <w:t xml:space="preserve">5. Numerous sectors, such as automotive, publishing and printing, transport, manufacturing and construction, building, machinery and equipment rental, agriculture and forestry, as well as metallurgy, use these products.  </w:t>
        <w:br/>
        <w:t xml:space="preserve">6. According to the complainant, it is necessary to distinguish between disposable towels, whether woven or not, and reusable woven towels.  </w:t>
        <w:br/>
        <w:t xml:space="preserve">1. DISPOSABLE NON-WOVEN AND WOVEN TOWELS  </w:t>
        <w:br/>
        <w:t xml:space="preserve">7. According to RVT, disposable non-woven towels represent two-thirds of the wiping sales in France, in the form of rags and paper. The rag constitutes a low-quality wiping material, as it comes from disparate sources and qualities: old clothes, sweaters, old sheets, rags sold by weight. Increasingly synthetic in origin, cut and sorted irregularly with heterogeneous qualities, it leads to a loss of effectiveness due to its random absorption.  </w:t>
        <w:br/>
        <w:t xml:space="preserve">8. According to RVT, paper towels also present numerous disadvantages: high consumption (as the paper quickly becomes saturated with liquids), rapid tearing, significant cost, and large volumes to be processed after use.  </w:t>
        <w:br/>
        <w:t xml:space="preserve">9. Disposable woven towels, on the other hand, are also single-use but have two characteristics that differentiate them from non-woven towels. They are a product that, on one hand, maintains consistent quality and, on the other hand, can be retrieved by the manufacturer for destruction after use, thus sparing the user company the waste processing.  </w:t>
        <w:br/>
        <w:t xml:space="preserve">10. According to RVT, the disposable towel would be more expensive than the reusable towel, as the purchase cost, ranging between 15 and 20 euro cents, would need to include an additional ten euro cents for collection and recovery. Furthermore, considered as waste once used, the disposable towel would involve heavier environmental constraints for the company in terms of waste processing.  </w:t>
        <w:br/>
        <w:t xml:space="preserve">2. REUSABLE WOVEN TOWELS  </w:t>
        <w:br/>
        <w:t xml:space="preserve">11. Reusable woven towels are intended to be washed once soiled, after recovery, for subsequent use, within the framework of approximately ten washes per towel. These towels, heavier than the previous ones, absorb the equivalent of their weight. The industrial nature of their manufacturing allows for standardization (size, weight, material...) and adaptation to the specific wiping needs of different industries, in the form of product ranges.  </w:t>
        <w:br/>
        <w:t xml:space="preserve">12. Given the increasing weight of environmental constraints, washing reusable towels requires technologically complex installations that necessitate significant investment and expertise to comply with standards regarding water and waste treatment.  </w:t>
        <w:br/>
        <w:t xml:space="preserve">13. Reusable towels also require the establishment of logistics to ensure delivery to companies, the creation of a safety stock, the storage of used towels in barrels or specific containers, collection, and processing in the specialized factory before new delivery.  </w:t>
        <w:br/>
        <w:t xml:space="preserve">14. However, they present notable advantages for user companies, allowing them to choose the towel suited to their needs from a range of uniformly and standardly woven products, avoiding the costs of immobilization and adaptation of a stock of disposable materials, and relieving them of waste processing costs. According to RVT, the cost of using this type of towel remains low for the user. Thus, 70% of Mewa's clients, who offer rental services for reusable woven towels, pay less than 60 euros per month.  </w:t>
        <w:br/>
        <w:t xml:space="preserve">C. THE COMPANIES CONCERNED  </w:t>
        <w:br/>
        <w:t xml:space="preserve">1. RVT  </w:t>
        <w:br/>
        <w:t>15. Established in 1963 to engage in weaving activities, RVT has its registered office in Steenwerck (Nord department).</w:t>
      </w:r>
    </w:p>
    <w:p>
      <w:r>
        <w:rPr>
          <w:b/>
        </w:rPr>
        <w:t>[Pages 4–6]</w:t>
      </w:r>
    </w:p>
    <w:p>
      <w:r>
        <w:t>16. In 1974, it launched a manufacturing and rental activity for reusable industrial towels for user companies. The rental activity was carried out through its subsidiaries Euronet in France and Ln Service in Belgium.</w:t>
      </w:r>
    </w:p>
    <w:p>
      <w:r>
        <w:t>17. In May 1995, while RVT held 75% of the French market as it stated during the investigation, it decided, due to economic difficulties, to sell its companies Euronet and Ln Service to the economic interest group Elis (hereinafter "GIE Elis"), the second largest operator in France.</w:t>
      </w:r>
    </w:p>
    <w:p>
      <w:r>
        <w:t>18. However, RVT retained its manufacturing activity for reusable industrial towels by signing an exclusive supply contract for these products with GIE Elis for all of Euronet's needs. This contract was initially signed for a duration of ten years, with RVT prohibiting, through a non-compete clause, any resumption of a rental-maintenance activity. This contract was renewed without the non-compete clause on June 2, 2004, for a duration of four years, expiring on February 28, 2009.</w:t>
      </w:r>
    </w:p>
    <w:p>
      <w:r>
        <w:t>19. In 2006, after the acquisition of Euronet by Mewa, the latter terminated the exclusive supply contract for industrial towels concluded by GIE Elis with RVT before the agreed term.</w:t>
      </w:r>
    </w:p>
    <w:p>
      <w:r>
        <w:t>20. The revenue from reusable industrial towels generated by RVT in 2006 then significantly decreased. In the last year of effective operation of the contract, the amount of its sales reached 1.1 million euros. Currently, this activity would be, according to the complainant, "insignificant and residual," meaning it would only produce 50,000 pieces per year compared to 10 million pieces in 2005 (reference 21).</w:t>
      </w:r>
    </w:p>
    <w:p>
      <w:r>
        <w:t>21. RVT also manufactures and sells directly to user companies disposable woven industrial towels, under the name Servijet, marketed in France for just over ten years. The sale of Servijet products represented a revenue of 800,000 euros in 2009, out of a total company revenue of 26 million euros. The Servijet product would only account for 3% of the revenue generated by woven towels. RVT also engages in the production of paper towel rolls, at a rate of about one hundred pieces per month.</w:t>
      </w:r>
    </w:p>
    <w:p>
      <w:r>
        <w:t>22. From the 1990s, RVT primarily developed a business in the sale of garden, terrace, and pool furniture, which has seen significant expansion, with a doubling of revenue over the last ten years. In the 2008/2009 fiscal year, this activity generated 24 million euros in revenue.</w:t>
      </w:r>
    </w:p>
    <w:p>
      <w:r>
        <w:t>2. THE MEWA GROUP</w:t>
      </w:r>
    </w:p>
    <w:p>
      <w:r>
        <w:t>23. The company Mewa Sarl, located in France, is a subsidiary of the German group Mewa, specialized in services for the management of industrial textiles: work and professional protective clothing, textile wipes, dust control mats, and sanitary items, including paper towels. These items are offered as part of a service system that ensures the manufacturing, delivery, cleaning, and replacement of used textiles.</w:t>
      </w:r>
    </w:p>
    <w:p>
      <w:r>
        <w:t>24. Founded in Germany in 1908 to manufacture industrial cleaning wipes, the Mewa group is now present throughout Europe with 41 sites in 12 countries, employing 4,100 employees and supplying more than 154,000 companies. It has its own weaving factory in Immenhausen. In 2010, the Mewa group's revenue amounted to 448 million euros.</w:t>
      </w:r>
    </w:p>
    <w:p>
      <w:r>
        <w:t>25. In France, the headquarters of Mewa Sarl is located in Avermes (department of Allier). In 2005, Mewa generated 7.3 million euros in revenue in the national territory. Its latest revenue in 2010 reached 32 million euros.</w:t>
      </w:r>
    </w:p>
    <w:p>
      <w:r>
        <w:t>26. In 2010, Mewa's French clientele included 18,000 professional clients, spread across the entire national territory.</w:t>
      </w:r>
    </w:p>
    <w:p>
      <w:r>
        <w:t>27. According to the complainant, since the acquisition of Euronet in February 2006 by the Mewa group, the sector of reusable industrial towels would be controlled by the latter at over 80% in Europe, and its market share would be close to 100% in France.</w:t>
      </w:r>
    </w:p>
    <w:p>
      <w:r>
        <w:t>3. THE EURONET COMPANY</w:t>
      </w:r>
    </w:p>
    <w:p>
      <w:r>
        <w:t>28. As mentioned above, this company was created by RVT in 1974 and established itself in the sector of renting reusable industrial towels, ensuring the cleaning and replacement of used towels for client companies. The Euronet company thus constituted the main outlet for the reusable industrial towels manufactured by its parent company, RVT.</w:t>
      </w:r>
    </w:p>
    <w:p>
      <w:r>
        <w:t>29. In May 1995, RVT sold Euronet to GIE Elis, but the two companies continued to maintain exclusive relations for the supply of reusable towels. They indeed concluded for this purpose an exclusive supply contract for a duration of ten years, renewed in 2004 for an additional four years.</w:t>
      </w:r>
    </w:p>
    <w:p>
      <w:r>
        <w:t>30. From 1995 to 2006, through Euronet, GIE Elis exclusively relied on RVT for the replacement of used towels. In February 2006, GIE Elis sold Euronet to Mewa, which proceeded a few months later to a merger-absorption of Euronet, which was dissolved.</w:t>
      </w:r>
    </w:p>
    <w:p>
      <w:r>
        <w:t>31. In 2005, during the last complete accounting year before its acquisition by Mewa, Euronet had generated 14.2 million euros in revenue.</w:t>
      </w:r>
    </w:p>
    <w:p>
      <w:r>
        <w:t>4. THE GIE ELIS</w:t>
      </w:r>
    </w:p>
    <w:p>
      <w:r>
        <w:t>32. Established in 1820, the Pontoise laundry gradually became the Elis group. This includes a holding company named Holdelis, a parent company, Maj, which controls about twenty subsidiaries operating in various sectors, primarily in the rental and maintenance of textile articles.</w:t>
      </w:r>
    </w:p>
    <w:p>
      <w:r>
        <w:t>33. Among the companies in the group is, in the textile rental-maintenance sector, the company Les Lavandières SAS, which is itself the parent company of other companies (Localinge Paris Sud, Blanchisserie Moderne, etc.). The company Les Lavandières SAS held the shares of Euronet before its sale.</w:t>
      </w:r>
    </w:p>
    <w:p>
      <w:r>
        <w:t>34. In April 1969, the company Maj and its subsidiaries created an economic interest group, GIE Elis, which includes a commercial service negotiating "key account" contracts. It was GIE Elis that was responsible for establishing the contracts between RVT and Euronet.</w:t>
      </w:r>
    </w:p>
    <w:p>
      <w:r>
        <w:t>D. THE CONDEMNED PRACTICES</w:t>
      </w:r>
    </w:p>
    <w:p>
      <w:r>
        <w:t>1. THE HIDING OF A CONCENTRATION OPERATION</w:t>
      </w:r>
    </w:p>
    <w:p>
      <w:r>
        <w:t>35. According to the complainant, the sale in 2006 of Euronet to Mewa by GIE Elis would have been conducted without prior notification to the minister responsible for the economy in accordance with Article L. 430-3 of the Commercial Code, in its version prior to the law of August 4, 2008, even though the operation in question met the notification conditions provided for by Article L. 430-2 of the same code.</w:t>
      </w:r>
    </w:p>
    <w:p>
      <w:r>
        <w:t>36. The complainant argues that if the publicity of this operation had been carried out, it would have allowed her, as well as the concerned parties, to express their reservations and objections and, at the very least, to anticipate the potential consequences of this concentration on the competitive situation of the market.</w:t>
      </w:r>
    </w:p>
    <w:p>
      <w:r>
        <w:t>2. THE COLLUSIVE STRATEGY IMPLEMENTED BETWEEN MEWA AND GIE ELIS</w:t>
      </w:r>
    </w:p>
    <w:p>
      <w:r>
        <w:t>37. RVT denounces the fact that in January and February 2006, even before the acquisition of Euronet by Mewa, GIE Elis would have abruptly interrupted orders for industrial towels from RVT. These orders would have resumed later, marking a partial catch-up, before stopping completely in December 2006, after the sale of Euronet. RVT believes that this sharp decrease in orders observed at the beginning of 2006, followed by their definitive cessation, could only result from an anti-competitive agreement implemented between Mewa and GIE Elis.</w:t>
      </w:r>
    </w:p>
    <w:p>
      <w:r>
        <w:t>38. The complainant also considers that the contacts made between Mewa and GIE Elis highlight their concerted intention not to disclose a concentration operation that would lead to the elimination of RVT from the market.</w:t>
      </w:r>
    </w:p>
    <w:p>
      <w:r>
        <w:t>39. Finally, RVT argues that the contacts made between Mewa and GIE Elis during the sale of Euronet occurred even though a procedure before the Competition Council was underway and that, in this context, GIE Elis and its members had committed under decision No. 07-D-21 of June 26, 2007, concerning practices implemented in the textile rental-maintenance sector, to give "instructions to the concerned parties never to participate in meetings with representatives of competing companies, including for the management of contracts with clients having multiple suppliers, except for technical meetings organized at the client's request."</w:t>
      </w:r>
    </w:p>
    <w:p>
      <w:r>
        <w:t>3. THE TERMINATION OF THE EXCLUSIVE SUPPLY CONTRACT CONCLUDED IN FAVOR OF RVT</w:t>
      </w:r>
    </w:p>
    <w:p>
      <w:r>
        <w:t>40. Under an exclusive supply contract, signed on June 30, 1995, and then renewed in 2004, with GIE Elis of which Euronet was a member, RVT was the exclusive supplier of the latter "for all its needs" until February 28, 2009. However, in December 2006, Mewa would have abruptly terminated its commercial relations with RVT before the end of the contract. The termination would, in fact, have begun with a partial cessation of orders by GIE Elis for two months at the beginning of 2006, and then would have materialized in a definitive stop of those orders by Mewa starting in December 2006.</w:t>
      </w:r>
    </w:p>
    <w:p>
      <w:r>
        <w:rPr>
          <w:b/>
        </w:rPr>
        <w:t>[Pages 7–9]</w:t>
      </w:r>
    </w:p>
    <w:p>
      <w:r>
        <w:t xml:space="preserve">once Euronet was absorbed, even though the contract term was set for February 28, 2009. This practice, which according to the complainant would constitute an abuse of dominant position, would have forced RVT to cease using almost all of its looms, even though it had just ordered new looms due to the steady growth of its orders, and would have made it necessary to launch a social plan resulting in layoffs.  </w:t>
        <w:br/>
        <w:t xml:space="preserve">41. The complainant emphasizes that the change of ownership of Euronet coincided with the permanent cessation of orders for the supply of industrial towels, and that the Mewa group, now in a quasi-monopoly position on the national territory and dominating more than 80% in Europe, substituted its own products, sourced from its weaving factory located in Germany, for those of RVT.  </w:t>
        <w:br/>
        <w:t xml:space="preserve">4. TERMINATION OF AN ORDER FOR THE SUPPLY OF PAPER TOWEL ROLLS BY MEWA  </w:t>
        <w:br/>
        <w:t xml:space="preserve">42. By email dated May 4, 2007, the German company Mewa Textil-Service AG terminated an order for paper towel rolls placed with RVT, stating: "We hereby cancel our order of 3,456 rolls dated May 2, 2007 (Mewa order no. 30308286). We are compelled to do so due to the unjustified legal action taken by the company Roland Vlaemynck Tisseur against our subsidiary Mewa France. Under these conditions, we can no longer work in a relationship of mutual trust" (reference 13).  </w:t>
        <w:br/>
        <w:t xml:space="preserve">43. The complainant indicated that it was nonetheless bound to Mewa Textil-Service AG "by an indefinite contract for the supply of paper towel rolls, which represented, by itself, four-fifths of its activity in this area" (reference 27). However, after May 4, 2007, Mewa's German subsidiary did not place any further orders with RVT. The latter believes that such a practice, which consisted of abruptly terminating established commercial relationships, is abusive and would reveal Mewa's intention to eliminate RVT from the market for paper towel rolls, which would be a related market to that of the rental of reusable industrial towels.  </w:t>
        <w:br/>
        <w:t xml:space="preserve">5. LONG-TERM ELIMINATION STRATEGY IN THE EUROPEAN MARKET  </w:t>
        <w:br/>
        <w:t xml:space="preserve">44. The complainant also invokes a general strategy implemented by Mewa, aimed at ousting it from the industrial towel market by depriving it of its main clients. In this regard, it cites several cases that occurred in other European countries, similar to those concerning France.  </w:t>
        <w:br/>
        <w:t xml:space="preserve">45. Thus, in 2003, the company New Wash, located in Italy and a client of RVT since 2000, would have abruptly canceled the contract that bound it to RVT. This interruption of orders would have occurred in favor of the Mewa group, which would have definitively strengthened its commercial position by taking control of New Wash in 2006.  </w:t>
        <w:br/>
        <w:t xml:space="preserve">46. Similarly, in 2006, the company Ln Service, located in Belgium, would also have been acquired by the Mewa group, and deliveries from Mewa would have replaced those from RVT.  </w:t>
        <w:br/>
        <w:t xml:space="preserve">47. For the complainant, these practices stem from a desire for market elimination characterized by the Mewa group in a dominant position in this market.  </w:t>
        <w:br/>
        <w:t xml:space="preserve">6. EXCLUSIVITY CLAUSES  </w:t>
        <w:br/>
        <w:t xml:space="preserve">48. In its request for interim measures, RVT also denounced market-locking practices in the rental of reusable industrial towels, which would manifest through the presence, in the rental contracts signed between Mewa and its clients, of exclusivity clauses, presenting characteristics that make it impossible for a potential competitor to enter the relevant market.  </w:t>
        <w:br/>
        <w:t xml:space="preserve">49. In this regard, RVT indicates that the contracts in question are concluded for durations of three years and are almost systematically renewed by tacit agreement for a new period of three years. Furthermore, clients would face ambiguous termination clauses, notably due to the contract term set at the end of the calendar year of termination instead of the anniversary date of the contract as would typically be practiced. In support of its argument, RVT provided several rental contracts, as well as attestations highlighting the difficulties in exiting this commercial relationship.  </w:t>
        <w:br/>
        <w:t xml:space="preserve">II. Discussion  </w:t>
        <w:br/>
        <w:t xml:space="preserve">50. Article L. 464-6 of the Commercial Code states that "when no practice likely to harm competition in the market is established, the Competition Authority may decide, after the complainant and the government commissioner have been able to consult the file and make their observations, that there is no need to continue the procedure."  </w:t>
        <w:br/>
        <w:t xml:space="preserve">51. Article R. 463-7 of the same code provides that "when it considers that the investigation is incomplete, the Competition Authority may decide to refer the matter in whole or in part for further investigation. This decision is not subject to appeal."  </w:t>
        <w:br/>
        <w:t xml:space="preserve">A. ON THE PROCEDURE  </w:t>
        <w:br/>
        <w:t xml:space="preserve">52. RVT argues that in violation of the principle of adversarial proceedings, it was not heard by the rapporteur between the decision on interim measures and the notification of the proposal for no further action. It also claims that during the substantive investigation phase, the rapporteur did not take into account its observations and the documents it submitted to the file.  </w:t>
        <w:br/>
        <w:t xml:space="preserve">53. However, the Court of Appeal of Paris ruled that: "the hearing of interested parties is a faculty left to the discretion of the rapporteur or the Council, given the content of the file; (...) moreover, the fact that the executives of a company were not heard during the investigation and instruction is, in the absence of a legal obligation in this regard, without impact on the regularity of the procedure, as from the notification of grievances and during the various phases of the procedure, the company was able (...) to make its observations in a timely manner" (judgment of January 29, 2008, Le Goff Confort).  </w:t>
        <w:br/>
        <w:t xml:space="preserve">54. Similarly, in its judgment of April 15, 2010, Perrigault, the Court of Appeal of Paris dismissed the argument regarding the unfairness and partiality of the investigation, which criticized the rapporteur's failure to take into account exculpatory elements: "the assessment of the partiality of the investigation cannot result solely from the alleged circumstance in the case that the rapporteur did not take into account, in his notification of grievances, elements which, according to the parties, would support their defense. The latter were able to present these in the discussion on the merits of the grievances and respond to the accusations made against them by presenting all observations and all documents they deemed useful for their defense."  </w:t>
        <w:br/>
        <w:t xml:space="preserve">55. The principles mentioned above also apply in the context of establishing a proposal for no further action regarding the complaint made by the parties against the rapporteur for failing to take into account the incriminating elements.  </w:t>
        <w:br/>
        <w:t xml:space="preserve">56. In this case, RVT was heard several times by the investigation services of the Authority during the interim measures procedure. Furthermore, during the substantive investigation, the company had access to the file, was able to submit all necessary elements to exercise its rights of defense, and formulate its written observations on the proposal for no further action. Similarly, during the hearing, RVT was once again heard.  </w:t>
        <w:br/>
        <w:t xml:space="preserve">57. Under these conditions, RVT's arguments regarding the violation of the principle of adversarial proceedings must be dismissed.  </w:t>
        <w:br/>
        <w:t xml:space="preserve">B. ON THE MERITS  </w:t>
        <w:br/>
        <w:t xml:space="preserve">1. ON THE APPLICABILITY OF EU LAW  </w:t>
        <w:br/>
        <w:t xml:space="preserve">58. In its communication No. 2004/C 101/07 of April 27, 2004, containing guidelines on the notion of affecting trade as set out in Articles 81 and 82 of the Treaty (Articles 101 and 102 TFEU), the European Commission recalls that "Articles 81 and 82 of the Treaty apply to horizontal and vertical agreements and abusive practices by companies that are likely to affect trade between Member States" (point 1) and that this current or potential effect must be significant (points 44 and following).  </w:t>
        <w:br/>
        <w:t xml:space="preserve">59. In the present case, the practices denounced cover the entire national territory and were implemented by the French subsidiary of the German Mewa group, which is one of the main European players in this sector, with 18,000 clients spread across the entire national territory. This group is also established in 41 sites in 12 Member States of the Union. In 2010, the French subsidiary Mewa generated 32 million euros in revenue.  </w:t>
        <w:br/>
        <w:t>60. The practices at issue in this case are therefore likely to significantly affect trade between Member States and must, consequently, be analyzed in light of both internal and Union competition rules, which the parties do not contest in this case.</w:t>
      </w:r>
    </w:p>
    <w:p>
      <w:r>
        <w:rPr>
          <w:b/>
        </w:rPr>
        <w:t>[Pages 10–12]</w:t>
      </w:r>
    </w:p>
    <w:p>
      <w:r>
        <w:t>2. ON THE ALLEGED VIOLATION OF A NOTIFICATION OBLIGATION FOR A CONCENTRATION OPERATION</w:t>
      </w:r>
    </w:p>
    <w:p>
      <w:r>
        <w:t>61. In its application, RVT alleges a violation by Mewa of the obligation that would have been incumbent upon it to notify the concentration operation by which this group took control of Euronet on February 28, 2006, and then absorbed it on December 29, 2006.</w:t>
      </w:r>
    </w:p>
    <w:p>
      <w:r>
        <w:t>62. However, in the present case, the companies concerned for the determination of the national control threshold were, at the time of the operation, the acquiring company Mewa and the target company Euronet, which generated in France respectively 7.3 million euros and 14.2 million euros in turnover.</w:t>
      </w:r>
    </w:p>
    <w:p>
      <w:r>
        <w:t>63. The combined turnover of the parties to the operation (21.5 million euros) was therefore clearly below the notification thresholds set out in Article L. 430-3 of the Commercial Code, in its version prior to Law No. 2008-776 of August 4, 2008.</w:t>
      </w:r>
    </w:p>
    <w:p>
      <w:r>
        <w:t>64. It follows from the above that RVT's argument in this regard can only be dismissed.</w:t>
      </w:r>
    </w:p>
    <w:p>
      <w:r>
        <w:t>3. ON THE ALLEGED COLLUSION STRATEGY BETWEEN MEWA AND GIE ELIS</w:t>
      </w:r>
    </w:p>
    <w:p>
      <w:r>
        <w:t>65. As indicated in paragraphs 36 to 38 above, RVT first argues that the gradual decrease and then the cessation of orders for reusable industrial towels made to it could only result from an anti-competitive agreement implemented by Mewa and GIE Elis. The complainant further alleges that these two parties maintained contacts in violation of the commitments made by GIE Elis in Decision No. 07-D-21 of June 26, 2007, mentioned above.</w:t>
      </w:r>
    </w:p>
    <w:p>
      <w:r>
        <w:t>66. However, it should be noted that no element in the file sufficiently supports the existence of an anti-competitive agreement between Mewa and GIE Elis that would have aimed, as claimed by the complainant, to eliminate RVT from the sector of manufacturing and marketing reusable industrial towels.</w:t>
      </w:r>
    </w:p>
    <w:p>
      <w:r>
        <w:t>67. Furthermore, regarding compliance with the commitments made by GIE Elis under Decision No. 07-D-21 of June 26, 2007, it suffices to note that these commitments date back to 2007, whereas the practices denounced by RVT would have been implemented in 2006. These commitments are therefore subsequent to the disputed practices reported by the complainant.</w:t>
      </w:r>
    </w:p>
    <w:p>
      <w:r>
        <w:t>68. It follows from the above that, based on the information available to the Authority, it is not established that Mewa and GIE Elis implemented a collusion strategy contrary to Articles L. 420-1 of the Commercial Code and 101 of the TFEU.</w:t>
      </w:r>
    </w:p>
    <w:p>
      <w:r>
        <w:t>4. ON THE TERMINATION OF THE EXCLUSIVE SUPPLY CONTRACT</w:t>
      </w:r>
    </w:p>
    <w:p>
      <w:r>
        <w:t>69. RVT accuses Mewa of having abruptly terminated the exclusive supply contract for reusable industrial towels, with the aim of eliminating it from the market. In this regard, the complainant claims that it made most of its sales in reusable industrial towels to Mewa, so that, since the termination of commercial relations, it would only have a residual activity in this sector.</w:t>
      </w:r>
    </w:p>
    <w:p>
      <w:r>
        <w:t>70. In the present case, it is appropriate to analyze the practice attributed to Mewa in light of the provisions relating to the abuse of economic dependence and the abuse of dominant position.</w:t>
      </w:r>
    </w:p>
    <w:p>
      <w:r>
        <w:t>a) Analysis of the practice in light of the provisions relating to the abuse of economic dependence</w:t>
      </w:r>
    </w:p>
    <w:p>
      <w:r>
        <w:t>71. Article L. 420-2, paragraph 2, of the Commercial Code prohibits "(...) as soon as it is likely to affect the functioning or structure of competition, the abusive exploitation by a company or a group of companies of the state of economic dependence in which a client or supplier company finds itself with respect to it. These abuses may notably consist of refusal to sell, tied sales, discriminatory practices referred to in I of Article L. 442-6, or range agreements (...)."</w:t>
      </w:r>
    </w:p>
    <w:p>
      <w:r>
        <w:t>72. The application of these provisions therefore requires, first, establishing the state of economic dependence of one company with respect to another and, second, the abuse committed by the latter.</w:t>
      </w:r>
    </w:p>
    <w:p>
      <w:r>
        <w:t>73. Regarding the state of economic dependence, it emerges from consistent decision-making practice that it "results from the reputation of the supplier's brand, the importance of the supplier's market share, the importance of the supplier's share in the reseller's turnover, provided that this share does not result from a deliberate choice of commercial policy by the client company, and finally, the difficulty for the distributor to obtain from other suppliers equivalent products. (...) these conditions must be simultaneously met to lead to this qualification" (Decision No. 09-D-02 of January 20, 2009, relating to a request for interim measures presented by the National Union of Press Depositors). This decision-making practice has been confirmed by the Court of Appeal of Paris (judgment of October 15, 2008, SCEA Vergers de la Motte), as well as by the Court of Cassation (judgment of February 6, 2007, Les Oliviers company).</w:t>
      </w:r>
    </w:p>
    <w:p>
      <w:r>
        <w:t>74. A strong dependence of a supplier on the orders of a given buyer can therefore characterize the existence of a state of economic dependence. In this context, it is necessary to examine, in particular, the importance of the buyer's share in the supplier's turnover.</w:t>
      </w:r>
    </w:p>
    <w:p>
      <w:r>
        <w:t>75. In this case, at the time of the disputed practice, RVT marketed several types of products, including, in addition to reusable industrial towels, disposable industrial towels, as well as garden furniture. However, the sales of reusable towels made during this period by RVT amounted to only 1.5 million euros, compared to the total turnover of 26 million euros achieved in 2008-2009, so that Euronet's share, whose rights were succeeded by Mewa, in RVT's turnover represented only a small percentage.</w:t>
      </w:r>
    </w:p>
    <w:p>
      <w:r>
        <w:t>76. Furthermore, it should be noted that if RVT had Euronet as its almost sole client, taken over by Mewa, it was because, at the time of the sale of Euronet, it had signed an exclusive supply contract with GIE Elis, in exchange for which it committed not to resume activity in the sector of rental and maintenance of reusable towels. RVT thus made a deliberate economic choice that led it to no longer be active in the downstream sector in order to exclusively supply the only player in the rental and maintenance sector of reusable towels, thereby accepting the risks arising from having a single client.</w:t>
      </w:r>
    </w:p>
    <w:p>
      <w:r>
        <w:t>77. It follows from the above that, at the time of the termination of the disputed supply contract, it cannot be considered that RVT was in a situation of economic dependence with respect to Mewa. Under these conditions, there is no need to further examine the practice attributed to Mewa in light of the provisions prohibiting abuses of economic dependence.</w:t>
      </w:r>
    </w:p>
    <w:p>
      <w:r>
        <w:t>b) Analysis of the practice in light of the provisions relating to the abuse of dominant position</w:t>
      </w:r>
    </w:p>
    <w:p>
      <w:r>
        <w:t>78. Article L. 420-2 of the aforementioned Commercial Code states that "the abusive exploitation by a company or a group of companies of a dominant position in the internal market or a substantial part thereof is prohibited under the conditions provided for in Article L. 420-1. These abuses may notably consist of refusal to sell, tied sales, or discriminatory sales conditions as well as the termination of established commercial relations, solely because the partner refuses to submit to unjustified commercial conditions." Article 102 of the TFEU provides for similar provisions.</w:t>
      </w:r>
    </w:p>
    <w:p>
      <w:r>
        <w:t>79. In several decisions, to dismiss a practice of abuse of dominant position, the Competition Council, and then the Authority, chose to rule solely on the abuse, without mentioning the relevant market. Thus, in its Decision No. 04-D-77 of December 22, 2004, relating to a referral from the company Productiv against the laboratory GlaxoSmithKline, the Council stated: "Firstly, even if it were established that the laboratory GlaxoSmithKline held a dominant position, it is clear that the mere finding of a refusal to sell is not sufficient in itself to characterize the abuse" (point 16).</w:t>
      </w:r>
    </w:p>
    <w:p>
      <w:r>
        <w:t>80. The Competition Council has already had the opportunity to qualify as abusive practices refusals to purchase or the abrupt termination of commercial relations. In this case, it is necessary to examine whether the early termination of the exclusive supply contract attributed to Mewa meets the criteria for qualification of one and/or the other of these offenses.</w:t>
      </w:r>
    </w:p>
    <w:p>
      <w:r>
        <w:t>On the existence of an abusive refusal to purchase</w:t>
      </w:r>
    </w:p>
    <w:p>
      <w:r>
        <w:t>81. In Decision No. 08-D-08 of April 29, 2008, relating to practices implemented in the sector of publishing and selling tourist monographs, the Council indicated that the refusal to purchase products can be considered an abuse of dominant position as long as this refusal comes from points of sale qualified as essential infrastructures.</w:t>
      </w:r>
    </w:p>
    <w:p>
      <w:r>
        <w:t>82. According to the decision-making practice of the Council and then the Authority, the definition of essential infrastructure meets several cumulative criteria:</w:t>
        <w:br/>
        <w:t>- first, the infrastructure is owned by a company that holds a monopoly (or a dominant position);</w:t>
        <w:br/>
        <w:t>- second, access to the infrastructure is strictly necessary (or indispensable) to carry out a competing activity in an upstream, downstream, or complementary market to the one in which the holder of the infrastructure holds a monopoly (or a dominant position);</w:t>
        <w:br/>
        <w:t>- third, the infrastructure cannot be reproduced under reasonable conditions by the competitors of the company that manages it;</w:t>
      </w:r>
    </w:p>
    <w:p>
      <w:r>
        <w:rPr>
          <w:b/>
        </w:rPr>
        <w:t>[Pages 13–15]</w:t>
      </w:r>
    </w:p>
    <w:p>
      <w:r>
        <w:t xml:space="preserve">- Fourthly, access to this infrastructure is denied or granted under unjustified restrictive conditions;  </w:t>
        <w:br/>
        <w:t xml:space="preserve">- Lastly, access to the infrastructure is possible (decision no. 11-MC-01 of May 12, 2011, regarding the request for interim measures submitted by Kiala France and Kiala SA in the parcel delivery sector).  </w:t>
        <w:br/>
        <w:t xml:space="preserve">83. In this case, the termination of the exclusive supply contract by Mewa could be equated to a refusal to purchase practice. However, this practice could only constitute an abuse of dominant position if it were demonstrated that the industrial towel rental services offered by Mewa meet the criteria of essential infrastructure, in the sense of the aforementioned practice, in that they would constitute indispensable distribution channels for reusable towels that are impossible to replicate for RVT. However, such a qualification is excluded since, before transferring it to the GIE Elis, RVT had established the company Euronet, specialized in the rental of industrial towels, so it is not possible to assert that such an activity could not be reproduced under reasonable conditions by the competitors of the company that manages it.  </w:t>
        <w:br/>
        <w:t xml:space="preserve">84. It follows that, in the absence of other relevant elements in this regard in the file, there is no reason to hold that the practice attributed to Mewa constitutes an abusive refusal to purchase.  </w:t>
        <w:br/>
        <w:t xml:space="preserve">On the abusive nature of the termination of commercial relations  </w:t>
        <w:br/>
        <w:t xml:space="preserve">On the cessation of supply as such  </w:t>
        <w:br/>
        <w:t xml:space="preserve">85. It should be recalled that a company in a dominant position is free to modify its commercial policy, even if this may result in harmful consequences for its contractual partners. Thus, the complaint from distributors accusing their supplier, a dominant company, of having changed its distribution system to their detriment is unfounded. A manufacturer is thus free to decide to sell directly to end customers, excluding market intermediaries (decision no. 03-D-14 of March 11, 2003, regarding a referral and request for interim measures from Sud Équipement Matériel).  </w:t>
        <w:br/>
        <w:t xml:space="preserve">86. Similarly, the modification of a manufacturer's commercial policy is not sufficient to establish the existence of an abuse solely because it results in a loss of earnings for its distributors (decisions no. 03-D-20 of April 18, 2003, regarding practices attributable to Coca-Cola Beverages, Société des Boissons, and Société des Boissons gazeuses de la Côte d’Azur, and no. 01-D-42 of September 11, 2001, regarding the referral of the Société anonyme des établissements André Barbot concerning the practices of BAT and Rebel in the cigarette supply market on the island of Réunion).  </w:t>
        <w:br/>
        <w:t xml:space="preserve">87. In decision no. 04-D-60 of November 25, 2004, regarding the referral of G3S against practices implemented in the medical reprography market by AGFA-Gevaert, the Council also recalled that "the freedom of choice of the applicants, which the Council has repeatedly emphasized plays a crucial role in the market economy (see in particular decision 02-D-65) and that it justified a manufacturer being 'free to modify the structure of its distribution network as it sees fit without its contractors benefiting from an acquired right to maintain their situation' (decision no. 02-D-56 of December 17, 2002), also legitimizes, under the same conditions, the organization by a manufacturer of its maintenance network."  </w:t>
        <w:br/>
        <w:t xml:space="preserve">88. In this case, Mewa, which manufactures reusable industrial towels itself and also offers rental services for these products to client companies, may wish to stop sourcing from its competitor RVT for cost reasons and considerations related to the rationalization of its sourcing method within the framework of vertical integration. Thus, in the absence of any other relevant element put forward by RVT, there is no reason to consider that Mewa's cessation of supply from RVT would, in itself, be abusive.  </w:t>
        <w:br/>
        <w:t xml:space="preserve">On the modalities of the termination  </w:t>
        <w:br/>
        <w:t xml:space="preserve">89. In a case concerning the sector of blood products for non-therapeutic use, the Council considered it abusive for GIPCA, in a dominant position in the upstream market for raw therapeutic blood products collected from donors presenting significant virological guarantees (low hepatitis and AIDS risk), to have abruptly ceased, for unjustified reasons, its deliveries to Reims Bio, specialized in the sale of treated blood products for the manufacture of reagents for industrial use, despite the inherent difficulties in establishing, within a reasonable time, an alternative supply from another supplier and despite the stable relationships that the manager of Reims Bio had maintained with GIPCA for many years. The Council sanctioned this practice which had the object and effect of leading to the disappearance of Reims Bio and destabilizing the downstream market for processed blood products (decision no. 04-D-26 of June 30, 2004, regarding the referral of SARL Reims Bio against practices implemented by the public interest group Champagne Ardenne).  </w:t>
        <w:br/>
        <w:t xml:space="preserve">90. In this case, the complainant accuses Mewa of having abruptly terminated commercial relations in violation of the terms of the exclusive supply contract that was supposed to continue for another two years. According to RVT, this abrupt termination would have led to its eviction from the activity of manufacturing reusable towels.  </w:t>
        <w:br/>
        <w:t xml:space="preserve">91. The termination before the contractually defined term of an exclusive commercial relationship falls under commercial litigation and may potentially give rise to compensation in this regard. However, concerning competition law, it only applies if the abrupt termination of the commercial relationship has an anti-competitive object or actual and potential anti-competitive effects, as indicated by the aforementioned case law (paragraph 89 above).  </w:t>
        <w:br/>
        <w:t xml:space="preserve">92. To the extent that it was permissible for Mewa, as demonstrated above, to cease sourcing reusable towels from RVT at the end of the disputed contract, the fact that this contract would have lasted an additional two years would only have delayed RVT's exit from the activity of manufacturing towels, without significant influence on the functioning of the concerned sector.  </w:t>
        <w:br/>
        <w:t xml:space="preserve">93. RVT, however, states that, no longer being bound by a non-competition clause under the terms of the supply contract renewal signed in June 2004, it was considering gradually and decentralizing the development of the towel rental-maintenance activity between 2004 and 2009, during the term of the contract. This resumption of rental-maintenance activity downstream could have allowed it, after the end of the supply contract, to maintain an internalized outlet for its reusable towel weaving activity.  </w:t>
        <w:br/>
        <w:t xml:space="preserve">94. However, RVT provides no evidence to demonstrate how maintaining the supply contract until its term, that is to say for an additional two years, would have concretely allowed it to find the necessary human, financial, and technical resources to maintain its activity of manufacturing reusable industrial towels, by finding other clients or by reconstituting towel rental services with companies, even though it does not mention any serious steps it would have taken to reposition itself in the offer of such services during the execution phase of the contract, between 2004 and 2006.  </w:t>
        <w:br/>
        <w:t xml:space="preserve">95. RVT was, however, aware of the vulnerability that the existence of a single client, certainly bound by an exclusivity clause, but for a brief period, implied for it. At the beginning of 2006 in particular, RVT was able to anticipate the risk of a definitive rupture at a near term of the exclusive supply contract, as the decrease in orders from GIE Elis had already begun.  </w:t>
        <w:br/>
        <w:t xml:space="preserve">96. Finally, after the early termination of the contract, RVT also did not seek to develop, even on a regional scale, an industrial towel rental activity, even though its presence in the disposable woven towel segment and its developing turnover in the garden furniture market could have offered it this possibility.  </w:t>
        <w:br/>
        <w:t xml:space="preserve">97. In the absence of other elements put forward by RVT, it cannot therefore be demonstrated that RVT had a real intention to develop again downstream, whether before or after the termination. Under these conditions, it does not appear that the abrupt termination of the supply contract by Mewa could have had an impact on the functioning of competition in this sector.  </w:t>
        <w:br/>
        <w:t xml:space="preserve">5. ON THE TERMINATION OF A SUPPLY ORDER FOR PAPER TOWELS BY MEWA  </w:t>
        <w:br/>
        <w:t xml:space="preserve">98. RVT has expanded its referral to other products, denouncing the abusive termination by Mewa of a supply contract for paper towel rolls.  </w:t>
        <w:br/>
        <w:t xml:space="preserve">99. It should be noted that this practice does not concern the French subsidiary of the Mewa group but one of its German subsidiaries, Mewa Textil-Service AG&amp;Co. Indeed, this company additionally purchases paper towel rolls from RVT to enhance its offer to its clientele.  </w:t>
        <w:br/>
        <w:t xml:space="preserve">100. Furthermore, during the investigation, RVT did not provide any copy of the contract concluded with this company for the supply of paper towel rolls, so there is no element in the file allowing to establish the abrupt termination of the commercial relationship.  </w:t>
        <w:br/>
        <w:t xml:space="preserve">6. ON THE LONG-TERM ELIMINATION PRACTICES OF RVT FROM THE EUROPEAN MARKET  </w:t>
        <w:br/>
        <w:t xml:space="preserve">101. The alleged long-term elimination practices from the European market referred to by the complainant (see paragraphs 44 to 47 above) took place in Italy for the year 2003 and in Belgium for 2006.  </w:t>
        <w:br/>
        <w:t>102. However, the Authority is only competent to address anti-competitive practices implemented on French territory or whose effects would occur on this territory. Consequently, the practices denounced by RVT concerning its alleged long-term elimination from the European market fall outside the Authority's jurisdiction.</w:t>
      </w:r>
    </w:p>
    <w:p>
      <w:r>
        <w:rPr>
          <w:b/>
        </w:rPr>
        <w:t>[Pages 16–18]</w:t>
      </w:r>
    </w:p>
    <w:p>
      <w:r>
        <w:t xml:space="preserve">7. CONCLUSION ON POINTS 1 TO 6  </w:t>
        <w:br/>
        <w:t>103. In light of the elements in the file, the practices examined above cannot be qualified as abusive, whether in relation to the provisions on the abuse of economic dependence or those on the abuse of dominant position, regardless of the relevant product market.</w:t>
      </w:r>
    </w:p>
    <w:p>
      <w:r>
        <w:t xml:space="preserve">8. ON EXCLUSIVITY CLAUSES  </w:t>
        <w:br/>
        <w:t xml:space="preserve">104. The exclusivity clauses in the contractual relationships between a producer and its distributors do not, in principle, constitute anti-competitive practices by their very nature. The Court of Justice has ruled, on several occasions, that exclusive purchasing agreements were not intended to restrict competition (judgment of February 28, 1991, Delimitis, C-234/89, Rec. p. I-935, paragraph 13 and order of September 3, 2009, Lubricantes y Carburantes Galaicos, C-506/07, Rec. p I-186, paragraph 30).  </w:t>
        <w:br/>
        <w:t xml:space="preserve">105. However, such clauses may restrict competition due to their actual or potential effects, particularly when they tend to restrict competitors' access to the relevant market. In this regard, it is necessary to assess not only the effect of the agreement or clause in question on the competitive process but also to take into account the existence in the market of other contracts of the same type in order to determine whether this agreement or clause contributes to a cumulative effect of market closure resulting from a set of similar contracts. Exclusivities that significantly contribute to the cumulative effect of market lock-in fall under the prohibition set out in Articles 101 TFEU and L. 420-1 of the Commercial Code. The Court of Justice has specified, regarding the analysis of exclusive purchasing agreements in light of Article 81 EC, now Article 101 TFEU: "The assessment of the effects of an exclusive purchasing agreement involves the necessity of taking into consideration the economic and legal context within which it is situated and where it may contribute, along with others, to a cumulative effect on the competitive process. It is therefore necessary to analyze the effects produced by such a contract, in combination with other contracts of the same type, on the possibilities for national competitors or those from other Member States to establish themselves in the reference market or to expand their market share. It is also important to examine the nature and significance of all similar contracts binding a significant number of points of sale to several suppliers and to take into account, among other elements of the economic and legal context in which the contracts are inserted, those that determine the possibilities of access to the reference market. In this regard, it is necessary to examine whether there are real and concrete possibilities for a new competitor to infiltrate the bundle of contracts. It is also necessary to take into account the conditions under which competition operates in the reference market. If the examination of all similar contracts reveals that the market in question is difficult to access, it is necessary to assess to what extent the contracts concluded by the supplier in question contribute to the cumulative effect produced by this set of contracts. The responsibility for this market closure effect must be attributed, according to community competition rules, to the suppliers who contribute significantly to it. Contracts concluded by suppliers whose contribution to the cumulative effect is insignificant do not fall under the prohibition of Article 81(1) EC. In order to assess the significance of the contribution of contracts concluded by a supplier to the cumulative blocking effect, the position of the contracting parties in the market must be taken into consideration. This contribution also depends on the duration of the said contracts. If this duration is manifestly excessive compared to the average duration of contracts generally concluded in the relevant market, the individual contract falls under the prohibition of Article 81(1) EC" (order Lubricantes y Carburantes Galaicos SL cited above, paragraphs 30 to 32; see also, in the same sense, the judgment of the Court of Justice, Delimitis cited above, paragraph 13, as well as the judgments of the Tribunal of June 8, 1995, Langnese Iglo /Commission, T-7/93, Rec. p. II-1533, paragraphs 99 to 101, and of October 23, 2003, Van den Bergh Foods/Commission, T-65/98, Rec. p. II-4653, paragraph 83, confirmed by the order of the Court of Justice of September 28, 2006, Unilever Bestfoods, C-552/03, Rec p. I-9091, paragraphs 84 and 85).  </w:t>
        <w:br/>
        <w:t xml:space="preserve">106. National courts follow the same analysis. Regarding identical distribution contracts entered into between suppliers and ice cream distributors, the Court of Appeal of Paris has thus considered that "the restrictive effect on competition resulting from a set of distribution agreements must be assessed in light of the nature and significance of the contracts in the relevant market, the existence of real and concrete possibilities for a new competitor to infiltrate the bundle of contracts, and the conditions under which competition operates in the reference market, namely, in particular, the number and size of producers present in the market, the loyalty of customers to existing brands" (judgment of the Court of Appeal of Paris of May 7, 2002, Masterfoods).  </w:t>
        <w:br/>
        <w:t xml:space="preserve">107. In practice, the actual or potential effect of eviction or lock-in that exclusivity clauses may generate thus depends on many factors, including the scope and extent of the exclusivity, the share of related demand, the duration or timing of the contracts, the conditions for termination and renewal, the position of operators, and the competitive conditions prevailing in the relevant market, as well as the position of customers or input suppliers (decisions No. 10-D-07 of May 25, 2010, regarding practices implemented in the market for competitive pétanque balls, paragraph 79, No. 10-D-32 of November 16, 2010, regarding practices in the pay television sector, paragraph 351, and No. 11-D-08 of April 27, 2011, regarding practices implemented by the company Accentiv'Kadéos, paragraph 91; see also, in this sense, decision No. 09-D-36 of December 9, 2009, regarding practices implemented by Orange Caraïbe and France Télécom in various markets for electronic communications services in the departments of Martinique, Guadeloupe, and Guyane, paragraph 233).  </w:t>
        <w:br/>
        <w:t>108. In this case, while in their proposal for non-suit, the investigating services rightly point out that there is no express exclusivity clause in the rental contracts signed between Mewa and its clients or in Mewa's general terms and conditions of sale, they do not examine the question of whether, as the complainant claims, the entirety of the contractual stipulations in question, understood in their legal and economic context, could allow for the consideration of whether or not there is, in reality, a situation of de facto exclusivity and, if so, whether it restricts competition. It is therefore not possible for the board to make a determination on this point, which must be referred back to the investigation.</w:t>
      </w:r>
    </w:p>
    <w:p>
      <w:r>
        <w:t xml:space="preserve">DECISION  </w:t>
        <w:br/>
        <w:t xml:space="preserve">Article 1: The file registered under number 09/0054 F is referred back for investigation regarding the practices of exclusivity clauses reported.  </w:t>
        <w:br/>
        <w:t xml:space="preserve">Article 2: For the remainder of the file, based on the information available to the Competition Authority, there is no need to continue the procedure.  </w:t>
        <w:br/>
        <w:t xml:space="preserve">Deliberated on the oral report of Mr. Didier Pallandre, rapporteur, and the intervention of Mr. Pierre Debrock, deputy rapporteur general, by Ms. Elisabeth Flüry-Hérard, vice-president, chairing the session, Ms. Françoise Aubert, vice-president, Mr. Noël Diricq, members.  </w:t>
        <w:br/>
        <w:t xml:space="preserve">The session secretary, The vice-president,  </w:t>
        <w:br/>
        <w:t xml:space="preserve">Marie-Anselme Lienafa Elisabeth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