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https://www.autoritedelaconcurrence.fr/fr/decision-de-controle-des-concentrations/la-banque-postale-asset-management-la-financiere-de</w:t>
      </w:r>
    </w:p>
    <w:p>
      <w:r>
        <w:t>Pages translated : 2</w:t>
      </w:r>
    </w:p>
    <w:p/>
    <w:p>
      <w:r>
        <w:rPr>
          <w:b/>
        </w:rPr>
        <w:t>[Pages 1–2]</w:t>
      </w:r>
    </w:p>
    <w:p>
      <w:r>
        <w:t xml:space="preserve">FRENCH REPUBLIC  </w:t>
        <w:br/>
        <w:t xml:space="preserve">Decision No. 23-DCC-106 of June 6, 2023  </w:t>
        <w:br/>
        <w:t xml:space="preserve">regarding the exclusive control acquisition of the company  </w:t>
        <w:br/>
        <w:t xml:space="preserve">La Financière de l’échiquier by the group La Banque postale  </w:t>
        <w:br/>
        <w:t xml:space="preserve">The Competition Authority,  </w:t>
        <w:br/>
        <w:t xml:space="preserve">Having regard to the complete notification file sent to the mergers department on May 19, 2023,  </w:t>
        <w:br/>
        <w:t xml:space="preserve">concerning the exclusive control acquisition of the company La Financière de l’échiquier by the company La Banque postale asset management, a subsidiary of the group La Banque postale, formalized by a share transfer agreement dated May 17, 2023;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company La Financière de l’échiquier, active in the asset management sector, by the group La Banque postale. It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notified operation under number 23-071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